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43" w:type="dxa"/>
        <w:tblLook w:val="01E0" w:firstRow="1" w:lastRow="1" w:firstColumn="1" w:lastColumn="1" w:noHBand="0" w:noVBand="0"/>
      </w:tblPr>
      <w:tblGrid>
        <w:gridCol w:w="4395"/>
        <w:gridCol w:w="5670"/>
      </w:tblGrid>
      <w:tr w:rsidR="006D6194" w:rsidRPr="006D6194" w14:paraId="26608567" w14:textId="77777777" w:rsidTr="00EF6B60">
        <w:trPr>
          <w:trHeight w:val="1288"/>
        </w:trPr>
        <w:tc>
          <w:tcPr>
            <w:tcW w:w="4395" w:type="dxa"/>
          </w:tcPr>
          <w:p w14:paraId="0563D3A5" w14:textId="77777777" w:rsidR="003B46F9" w:rsidRPr="006D6194" w:rsidRDefault="003B46F9" w:rsidP="003B46F9">
            <w:pPr>
              <w:widowControl w:val="0"/>
              <w:jc w:val="center"/>
              <w:rPr>
                <w:spacing w:val="-10"/>
                <w:sz w:val="28"/>
                <w:szCs w:val="28"/>
              </w:rPr>
            </w:pPr>
            <w:bookmarkStart w:id="0" w:name="_GoBack"/>
            <w:bookmarkEnd w:id="0"/>
            <w:r w:rsidRPr="006D6194">
              <w:rPr>
                <w:spacing w:val="-10"/>
                <w:sz w:val="28"/>
                <w:szCs w:val="28"/>
              </w:rPr>
              <w:t>UBND THÀNH PHỐ HÀ NỘI</w:t>
            </w:r>
          </w:p>
          <w:p w14:paraId="61BB2426" w14:textId="0B255ADD" w:rsidR="003B46F9" w:rsidRPr="006D6194" w:rsidRDefault="003B46F9" w:rsidP="003B46F9">
            <w:pPr>
              <w:widowControl w:val="0"/>
              <w:jc w:val="center"/>
              <w:rPr>
                <w:b/>
                <w:bCs/>
                <w:spacing w:val="-10"/>
                <w:sz w:val="28"/>
                <w:szCs w:val="28"/>
              </w:rPr>
            </w:pPr>
            <w:r w:rsidRPr="006D6194">
              <w:rPr>
                <w:b/>
                <w:bCs/>
                <w:spacing w:val="-10"/>
                <w:sz w:val="28"/>
                <w:szCs w:val="28"/>
              </w:rPr>
              <w:t>SỞ XÂY DỰNG</w:t>
            </w:r>
          </w:p>
          <w:p w14:paraId="54F397D1" w14:textId="77777777" w:rsidR="00FE7DBF" w:rsidRPr="006D6194" w:rsidRDefault="00FE7DBF" w:rsidP="00EF6B60">
            <w:pPr>
              <w:jc w:val="center"/>
              <w:rPr>
                <w:b/>
                <w:sz w:val="26"/>
                <w:szCs w:val="28"/>
                <w:vertAlign w:val="superscript"/>
              </w:rPr>
            </w:pPr>
            <w:r w:rsidRPr="006D6194">
              <w:rPr>
                <w:b/>
                <w:sz w:val="26"/>
                <w:szCs w:val="28"/>
                <w:vertAlign w:val="superscript"/>
              </w:rPr>
              <w:t>____________</w:t>
            </w:r>
          </w:p>
          <w:p w14:paraId="3F17538D" w14:textId="05891CF7" w:rsidR="00FE7DBF" w:rsidRPr="006D6194" w:rsidRDefault="00FE7DBF" w:rsidP="003F3CEF">
            <w:pPr>
              <w:spacing w:before="60" w:after="240"/>
              <w:jc w:val="center"/>
              <w:rPr>
                <w:b/>
                <w:sz w:val="28"/>
                <w:szCs w:val="28"/>
              </w:rPr>
            </w:pPr>
            <w:r w:rsidRPr="006D6194">
              <w:rPr>
                <w:sz w:val="28"/>
                <w:szCs w:val="28"/>
              </w:rPr>
              <w:t>S</w:t>
            </w:r>
            <w:r w:rsidRPr="006D6194">
              <w:rPr>
                <w:sz w:val="28"/>
                <w:szCs w:val="28"/>
                <w:lang w:val="vi-VN"/>
              </w:rPr>
              <w:t>ố:</w:t>
            </w:r>
            <w:r w:rsidRPr="006D6194">
              <w:rPr>
                <w:sz w:val="28"/>
                <w:szCs w:val="28"/>
              </w:rPr>
              <w:t xml:space="preserve">        </w:t>
            </w:r>
            <w:r w:rsidRPr="006D6194">
              <w:rPr>
                <w:sz w:val="28"/>
                <w:szCs w:val="28"/>
                <w:lang w:val="vi-VN"/>
              </w:rPr>
              <w:t>/</w:t>
            </w:r>
          </w:p>
        </w:tc>
        <w:tc>
          <w:tcPr>
            <w:tcW w:w="5670" w:type="dxa"/>
          </w:tcPr>
          <w:p w14:paraId="7CED2222" w14:textId="77777777" w:rsidR="00FE7DBF" w:rsidRPr="006D6194" w:rsidRDefault="00FE7DBF" w:rsidP="00EF6B60">
            <w:pPr>
              <w:jc w:val="center"/>
              <w:rPr>
                <w:sz w:val="28"/>
                <w:szCs w:val="28"/>
                <w:vertAlign w:val="superscript"/>
              </w:rPr>
            </w:pPr>
            <w:r w:rsidRPr="006D6194">
              <w:rPr>
                <w:b/>
                <w:sz w:val="26"/>
                <w:szCs w:val="28"/>
              </w:rPr>
              <w:t>CỘNG HÒA XÃ HỘI CHỦ NGHĨA VIỆT NAM</w:t>
            </w:r>
            <w:r w:rsidRPr="006D6194">
              <w:rPr>
                <w:b/>
                <w:sz w:val="28"/>
                <w:szCs w:val="28"/>
              </w:rPr>
              <w:br/>
              <w:t xml:space="preserve">Độc lập - Tự do - Hạnh phúc </w:t>
            </w:r>
            <w:r w:rsidRPr="006D6194">
              <w:rPr>
                <w:b/>
                <w:sz w:val="28"/>
                <w:szCs w:val="28"/>
              </w:rPr>
              <w:br/>
            </w:r>
            <w:r w:rsidRPr="006D6194">
              <w:rPr>
                <w:sz w:val="28"/>
                <w:szCs w:val="28"/>
                <w:vertAlign w:val="superscript"/>
              </w:rPr>
              <w:t>______________________________________</w:t>
            </w:r>
          </w:p>
          <w:p w14:paraId="3043715B" w14:textId="7D89D934" w:rsidR="00FE7DBF" w:rsidRPr="006D6194" w:rsidRDefault="00FE7DBF" w:rsidP="00EF6B60">
            <w:pPr>
              <w:jc w:val="center"/>
              <w:rPr>
                <w:sz w:val="28"/>
                <w:szCs w:val="28"/>
              </w:rPr>
            </w:pPr>
            <w:r w:rsidRPr="006D6194">
              <w:rPr>
                <w:i/>
                <w:sz w:val="28"/>
                <w:szCs w:val="28"/>
              </w:rPr>
              <w:t xml:space="preserve">Hà Nội, ngày     tháng </w:t>
            </w:r>
            <w:r w:rsidR="00694FB6" w:rsidRPr="006D6194">
              <w:rPr>
                <w:i/>
                <w:sz w:val="28"/>
                <w:szCs w:val="28"/>
              </w:rPr>
              <w:t>10</w:t>
            </w:r>
            <w:r w:rsidRPr="006D6194">
              <w:rPr>
                <w:i/>
                <w:sz w:val="28"/>
                <w:szCs w:val="28"/>
              </w:rPr>
              <w:t xml:space="preserve"> năm 2025</w:t>
            </w:r>
          </w:p>
        </w:tc>
      </w:tr>
    </w:tbl>
    <w:p w14:paraId="43E50721" w14:textId="77777777" w:rsidR="003B46F9" w:rsidRPr="006D6194" w:rsidRDefault="003B46F9" w:rsidP="003F3CEF">
      <w:pPr>
        <w:tabs>
          <w:tab w:val="right" w:leader="dot" w:pos="8640"/>
        </w:tabs>
        <w:spacing w:after="120"/>
        <w:jc w:val="center"/>
        <w:rPr>
          <w:b/>
          <w:sz w:val="28"/>
          <w:szCs w:val="28"/>
        </w:rPr>
      </w:pPr>
    </w:p>
    <w:p w14:paraId="17BED140" w14:textId="489F21C6" w:rsidR="003B46F9" w:rsidRPr="006D6194" w:rsidRDefault="003B46F9" w:rsidP="003F3CEF">
      <w:pPr>
        <w:tabs>
          <w:tab w:val="right" w:leader="dot" w:pos="8640"/>
        </w:tabs>
        <w:spacing w:after="120"/>
        <w:jc w:val="center"/>
        <w:rPr>
          <w:b/>
          <w:sz w:val="28"/>
          <w:szCs w:val="28"/>
        </w:rPr>
      </w:pPr>
      <w:r w:rsidRPr="006D6194">
        <w:rPr>
          <w:b/>
          <w:sz w:val="28"/>
          <w:szCs w:val="28"/>
        </w:rPr>
        <w:t>BẢN THUYẾT MINH DỰ THẢO VĂN BẢN QUY PHẠM PHÁP LUẬT BAN HÀNH MỚI</w:t>
      </w:r>
    </w:p>
    <w:p w14:paraId="2F65742D" w14:textId="77777777" w:rsidR="003B46F9" w:rsidRPr="006D6194" w:rsidRDefault="003B46F9" w:rsidP="003B46F9">
      <w:pPr>
        <w:tabs>
          <w:tab w:val="right" w:leader="dot" w:pos="8640"/>
        </w:tabs>
        <w:spacing w:after="120"/>
        <w:jc w:val="center"/>
        <w:rPr>
          <w:b/>
          <w:sz w:val="28"/>
          <w:szCs w:val="28"/>
        </w:rPr>
      </w:pPr>
      <w:r w:rsidRPr="006D6194">
        <w:rPr>
          <w:b/>
          <w:sz w:val="28"/>
          <w:szCs w:val="28"/>
        </w:rPr>
        <w:t>NGHỊ QUYẾT</w:t>
      </w:r>
    </w:p>
    <w:p w14:paraId="6226A927" w14:textId="77777777" w:rsidR="003B46F9" w:rsidRPr="006D6194" w:rsidRDefault="003B46F9" w:rsidP="003B46F9">
      <w:pPr>
        <w:tabs>
          <w:tab w:val="right" w:leader="dot" w:pos="8640"/>
        </w:tabs>
        <w:jc w:val="center"/>
        <w:rPr>
          <w:b/>
          <w:sz w:val="28"/>
          <w:szCs w:val="28"/>
        </w:rPr>
      </w:pPr>
      <w:r w:rsidRPr="006D6194">
        <w:rPr>
          <w:b/>
          <w:sz w:val="28"/>
          <w:szCs w:val="28"/>
        </w:rPr>
        <w:t xml:space="preserve">Quy định một số chính sách quản lý, khai thác đường đô thị, đường sắt </w:t>
      </w:r>
      <w:r w:rsidRPr="006D6194">
        <w:rPr>
          <w:b/>
          <w:sz w:val="28"/>
          <w:szCs w:val="28"/>
        </w:rPr>
        <w:br/>
        <w:t>đô thị bảo đảm trật tự, an toàn giao thông, văn minh đô thị</w:t>
      </w:r>
    </w:p>
    <w:p w14:paraId="00342FF6" w14:textId="77777777" w:rsidR="003B46F9" w:rsidRPr="006D6194" w:rsidRDefault="003B46F9" w:rsidP="003B46F9">
      <w:pPr>
        <w:tabs>
          <w:tab w:val="right" w:leader="dot" w:pos="8640"/>
        </w:tabs>
        <w:jc w:val="center"/>
        <w:rPr>
          <w:bCs/>
          <w:sz w:val="28"/>
          <w:szCs w:val="28"/>
        </w:rPr>
      </w:pPr>
      <w:r w:rsidRPr="006D6194">
        <w:rPr>
          <w:bCs/>
          <w:sz w:val="28"/>
          <w:szCs w:val="28"/>
        </w:rPr>
        <w:t>(thực hiện Khoản 5, Điều 30 Luật Thủ đô)</w:t>
      </w:r>
    </w:p>
    <w:p w14:paraId="39563E76" w14:textId="77777777" w:rsidR="003B46F9" w:rsidRPr="006D6194" w:rsidRDefault="003B46F9" w:rsidP="003F3CEF">
      <w:pPr>
        <w:tabs>
          <w:tab w:val="right" w:leader="dot" w:pos="8640"/>
        </w:tabs>
        <w:spacing w:after="120"/>
        <w:jc w:val="center"/>
        <w:rPr>
          <w:b/>
          <w:sz w:val="28"/>
          <w:szCs w:val="28"/>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4252"/>
        <w:gridCol w:w="3475"/>
      </w:tblGrid>
      <w:tr w:rsidR="006D6194" w:rsidRPr="006D6194" w14:paraId="2667DB04" w14:textId="77777777" w:rsidTr="00694FB6">
        <w:trPr>
          <w:tblHeader/>
        </w:trPr>
        <w:tc>
          <w:tcPr>
            <w:tcW w:w="773" w:type="pct"/>
            <w:shd w:val="clear" w:color="auto" w:fill="D9D9D9" w:themeFill="background1" w:themeFillShade="D9"/>
            <w:vAlign w:val="center"/>
          </w:tcPr>
          <w:p w14:paraId="566CAA04" w14:textId="77777777" w:rsidR="003B46F9" w:rsidRPr="006D6194" w:rsidRDefault="003B46F9" w:rsidP="00694FB6">
            <w:pPr>
              <w:autoSpaceDE w:val="0"/>
              <w:autoSpaceDN w:val="0"/>
              <w:adjustRightInd w:val="0"/>
              <w:spacing w:before="120"/>
              <w:ind w:right="57"/>
              <w:jc w:val="center"/>
              <w:rPr>
                <w:lang w:val="en"/>
              </w:rPr>
            </w:pPr>
            <w:r w:rsidRPr="006D6194">
              <w:rPr>
                <w:b/>
                <w:bCs/>
                <w:lang w:val="en"/>
              </w:rPr>
              <w:t>QUY PH</w:t>
            </w:r>
            <w:r w:rsidRPr="006D6194">
              <w:rPr>
                <w:b/>
                <w:bCs/>
              </w:rPr>
              <w:t>ẠM PHÁP LUẬT HIỆN HÀNH</w:t>
            </w:r>
          </w:p>
        </w:tc>
        <w:tc>
          <w:tcPr>
            <w:tcW w:w="2326" w:type="pct"/>
            <w:shd w:val="clear" w:color="auto" w:fill="D9D9D9" w:themeFill="background1" w:themeFillShade="D9"/>
            <w:vAlign w:val="center"/>
          </w:tcPr>
          <w:p w14:paraId="21C33B4A" w14:textId="77777777" w:rsidR="003B46F9" w:rsidRPr="006D6194" w:rsidRDefault="003B46F9" w:rsidP="00687DB9">
            <w:pPr>
              <w:autoSpaceDE w:val="0"/>
              <w:autoSpaceDN w:val="0"/>
              <w:adjustRightInd w:val="0"/>
              <w:spacing w:before="120"/>
              <w:ind w:left="57" w:right="57"/>
              <w:jc w:val="center"/>
              <w:rPr>
                <w:lang w:val="en"/>
              </w:rPr>
            </w:pPr>
            <w:r w:rsidRPr="006D6194">
              <w:rPr>
                <w:b/>
                <w:bCs/>
                <w:lang w:val="en"/>
              </w:rPr>
              <w:t>D</w:t>
            </w:r>
            <w:r w:rsidRPr="006D6194">
              <w:rPr>
                <w:b/>
                <w:bCs/>
              </w:rPr>
              <w:t>Ự THẢO VĂN BẢN</w:t>
            </w:r>
          </w:p>
        </w:tc>
        <w:tc>
          <w:tcPr>
            <w:tcW w:w="1901" w:type="pct"/>
            <w:shd w:val="clear" w:color="auto" w:fill="D9D9D9" w:themeFill="background1" w:themeFillShade="D9"/>
            <w:vAlign w:val="center"/>
          </w:tcPr>
          <w:p w14:paraId="59C64592" w14:textId="77777777" w:rsidR="003B46F9" w:rsidRPr="006D6194" w:rsidRDefault="003B46F9" w:rsidP="00687DB9">
            <w:pPr>
              <w:autoSpaceDE w:val="0"/>
              <w:autoSpaceDN w:val="0"/>
              <w:adjustRightInd w:val="0"/>
              <w:spacing w:before="120"/>
              <w:ind w:left="57" w:right="57"/>
              <w:jc w:val="center"/>
              <w:rPr>
                <w:lang w:val="en"/>
              </w:rPr>
            </w:pPr>
            <w:r w:rsidRPr="006D6194">
              <w:rPr>
                <w:b/>
                <w:bCs/>
                <w:lang w:val="en"/>
              </w:rPr>
              <w:t>THUY</w:t>
            </w:r>
            <w:r w:rsidRPr="006D6194">
              <w:rPr>
                <w:b/>
                <w:bCs/>
              </w:rPr>
              <w:t>ẾT MINH</w:t>
            </w:r>
          </w:p>
        </w:tc>
      </w:tr>
      <w:tr w:rsidR="006D6194" w:rsidRPr="006D6194" w14:paraId="1E15E1EE" w14:textId="77777777" w:rsidTr="00694FB6">
        <w:tc>
          <w:tcPr>
            <w:tcW w:w="773" w:type="pct"/>
            <w:shd w:val="clear" w:color="auto" w:fill="FFFFFF"/>
          </w:tcPr>
          <w:p w14:paraId="606AA49E" w14:textId="77777777" w:rsidR="003B46F9" w:rsidRPr="006D6194" w:rsidRDefault="003B46F9" w:rsidP="00687DB9">
            <w:pPr>
              <w:autoSpaceDE w:val="0"/>
              <w:autoSpaceDN w:val="0"/>
              <w:adjustRightInd w:val="0"/>
              <w:spacing w:before="120"/>
              <w:ind w:left="57" w:right="57"/>
              <w:rPr>
                <w:b/>
                <w:bCs/>
              </w:rPr>
            </w:pPr>
            <w:r w:rsidRPr="006D6194">
              <w:rPr>
                <w:b/>
                <w:bCs/>
                <w:lang w:val="en"/>
              </w:rPr>
              <w:t>Điều</w:t>
            </w:r>
            <w:r w:rsidRPr="006D6194">
              <w:rPr>
                <w:b/>
                <w:bCs/>
              </w:rPr>
              <w:t xml:space="preserve"> </w:t>
            </w:r>
            <w:r w:rsidR="00687DB9" w:rsidRPr="006D6194">
              <w:rPr>
                <w:b/>
                <w:bCs/>
              </w:rPr>
              <w:t>1</w:t>
            </w:r>
            <w:r w:rsidRPr="006D6194">
              <w:rPr>
                <w:b/>
                <w:bCs/>
              </w:rPr>
              <w:t>.</w:t>
            </w:r>
          </w:p>
          <w:p w14:paraId="15E62BC1" w14:textId="77777777" w:rsidR="00011E64" w:rsidRPr="006D6194" w:rsidRDefault="00011E64" w:rsidP="00687DB9">
            <w:pPr>
              <w:autoSpaceDE w:val="0"/>
              <w:autoSpaceDN w:val="0"/>
              <w:adjustRightInd w:val="0"/>
              <w:spacing w:before="120"/>
              <w:ind w:left="57" w:right="57"/>
              <w:rPr>
                <w:rFonts w:cstheme="majorHAnsi"/>
                <w:noProof/>
                <w:spacing w:val="4"/>
                <w:lang w:val="sv-SE"/>
              </w:rPr>
            </w:pPr>
          </w:p>
          <w:p w14:paraId="4B5DE2FD" w14:textId="2229F2F8" w:rsidR="00011E64" w:rsidRPr="006D6194" w:rsidRDefault="00360EE5" w:rsidP="00687DB9">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1B2DB0B3" w14:textId="77ABDA76" w:rsidR="00360EE5" w:rsidRPr="006D6194" w:rsidRDefault="00360EE5" w:rsidP="00687DB9">
            <w:pPr>
              <w:autoSpaceDE w:val="0"/>
              <w:autoSpaceDN w:val="0"/>
              <w:adjustRightInd w:val="0"/>
              <w:spacing w:before="120"/>
              <w:ind w:left="57" w:right="57"/>
              <w:rPr>
                <w:lang w:val="en"/>
              </w:rPr>
            </w:pPr>
            <w:r w:rsidRPr="006D6194">
              <w:rPr>
                <w:rFonts w:cstheme="majorHAnsi"/>
                <w:noProof/>
                <w:spacing w:val="4"/>
                <w:lang w:val="sv-SE"/>
              </w:rPr>
              <w:t>Luật Ban hành văn bản quy phạm pháp luật số 64/2025/QH15 được sửa đổi, bổ sung bởi Luật số 87/2025/QH15.</w:t>
            </w:r>
          </w:p>
        </w:tc>
        <w:tc>
          <w:tcPr>
            <w:tcW w:w="2326" w:type="pct"/>
            <w:shd w:val="clear" w:color="auto" w:fill="FFFFFF"/>
          </w:tcPr>
          <w:p w14:paraId="2EC7833F" w14:textId="77777777" w:rsidR="00687DB9" w:rsidRPr="006D6194" w:rsidRDefault="00687DB9"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b/>
                <w:spacing w:val="4"/>
                <w:lang w:val="nl-NL"/>
              </w:rPr>
              <w:t>Điều 1. Phạm vi điều chỉnh</w:t>
            </w:r>
          </w:p>
          <w:p w14:paraId="3702CA59" w14:textId="77777777" w:rsidR="00687DB9" w:rsidRPr="006D6194" w:rsidRDefault="00687DB9" w:rsidP="00687DB9">
            <w:pPr>
              <w:pStyle w:val="NormalWeb"/>
              <w:spacing w:before="120" w:beforeAutospacing="0" w:after="0" w:afterAutospacing="0"/>
              <w:ind w:left="57" w:right="57" w:firstLine="567"/>
              <w:jc w:val="both"/>
              <w:rPr>
                <w:rFonts w:cstheme="majorHAnsi"/>
                <w:noProof/>
                <w:spacing w:val="4"/>
                <w:lang w:val="sv-SE"/>
              </w:rPr>
            </w:pPr>
            <w:r w:rsidRPr="006D6194">
              <w:rPr>
                <w:rFonts w:cstheme="majorHAnsi"/>
                <w:noProof/>
                <w:spacing w:val="4"/>
                <w:lang w:val="sv-SE"/>
              </w:rPr>
              <w:t>Nghị quyết này quy định về việc quản lý, khai thác hệ thống đường đô thị, đường sắt đô thị trên địa bàn thành phố Hà Nội để triển khai Khoản 5 Điều 30 trong Luật Thủ đô (Chính sách quản lý, khai thác đường đô thị, đường sắt đô thị, bảo đảm trật tự, an toàn giao thông, văn minh đô thị).</w:t>
            </w:r>
          </w:p>
          <w:p w14:paraId="42E07F92" w14:textId="77777777" w:rsidR="003B46F9" w:rsidRPr="006D6194" w:rsidRDefault="003B46F9" w:rsidP="00687DB9">
            <w:pPr>
              <w:autoSpaceDE w:val="0"/>
              <w:autoSpaceDN w:val="0"/>
              <w:adjustRightInd w:val="0"/>
              <w:spacing w:before="120"/>
              <w:ind w:left="57" w:right="57"/>
              <w:rPr>
                <w:lang w:val="en"/>
              </w:rPr>
            </w:pPr>
          </w:p>
        </w:tc>
        <w:tc>
          <w:tcPr>
            <w:tcW w:w="1901" w:type="pct"/>
            <w:shd w:val="clear" w:color="auto" w:fill="FFFFFF"/>
          </w:tcPr>
          <w:p w14:paraId="398AD4E3" w14:textId="3BDA9919" w:rsidR="003B46F9" w:rsidRPr="006D6194" w:rsidRDefault="00013AF3" w:rsidP="00687DB9">
            <w:pPr>
              <w:autoSpaceDE w:val="0"/>
              <w:autoSpaceDN w:val="0"/>
              <w:adjustRightInd w:val="0"/>
              <w:spacing w:before="120"/>
              <w:ind w:left="57" w:right="57"/>
              <w:rPr>
                <w:lang w:val="en"/>
              </w:rPr>
            </w:pPr>
            <w:r w:rsidRPr="006D6194">
              <w:rPr>
                <w:lang w:val="en"/>
              </w:rPr>
              <w:t xml:space="preserve">Làm rõ phạm vi quy định của Nghị quyết; cụ thể với </w:t>
            </w:r>
            <w:r w:rsidRPr="006D6194">
              <w:rPr>
                <w:u w:val="single"/>
                <w:lang w:val="en"/>
              </w:rPr>
              <w:t>các nội hàm về</w:t>
            </w:r>
            <w:r w:rsidRPr="006D6194">
              <w:rPr>
                <w:lang w:val="en"/>
              </w:rPr>
              <w:t xml:space="preserve"> </w:t>
            </w:r>
            <w:r w:rsidRPr="006D6194">
              <w:rPr>
                <w:rFonts w:cstheme="majorHAnsi"/>
                <w:b/>
                <w:bCs/>
                <w:noProof/>
                <w:spacing w:val="4"/>
                <w:lang w:val="sv-SE"/>
              </w:rPr>
              <w:t>quản lý, khai thác</w:t>
            </w:r>
            <w:r w:rsidRPr="006D6194">
              <w:rPr>
                <w:rFonts w:cstheme="majorHAnsi"/>
                <w:noProof/>
                <w:spacing w:val="4"/>
                <w:lang w:val="sv-SE"/>
              </w:rPr>
              <w:t xml:space="preserve"> </w:t>
            </w:r>
            <w:r w:rsidRPr="006D6194">
              <w:rPr>
                <w:rFonts w:cstheme="majorHAnsi"/>
                <w:noProof/>
                <w:spacing w:val="4"/>
                <w:u w:val="single"/>
                <w:lang w:val="sv-SE"/>
              </w:rPr>
              <w:t>cho đối tượng là</w:t>
            </w:r>
            <w:r w:rsidRPr="006D6194">
              <w:rPr>
                <w:rFonts w:cstheme="majorHAnsi"/>
                <w:noProof/>
                <w:spacing w:val="4"/>
                <w:lang w:val="sv-SE"/>
              </w:rPr>
              <w:t xml:space="preserve"> </w:t>
            </w:r>
            <w:r w:rsidRPr="006D6194">
              <w:rPr>
                <w:rFonts w:cstheme="majorHAnsi"/>
                <w:b/>
                <w:bCs/>
                <w:noProof/>
                <w:spacing w:val="4"/>
                <w:lang w:val="sv-SE"/>
              </w:rPr>
              <w:t>hệ thống đường đô thị, đường sắt đô thị trên địa bàn thành phố Hà Nội.</w:t>
            </w:r>
          </w:p>
        </w:tc>
      </w:tr>
      <w:tr w:rsidR="006D6194" w:rsidRPr="006D6194" w14:paraId="1DDB3D89" w14:textId="77777777" w:rsidTr="00694FB6">
        <w:tc>
          <w:tcPr>
            <w:tcW w:w="773" w:type="pct"/>
            <w:shd w:val="clear" w:color="auto" w:fill="FFFFFF"/>
          </w:tcPr>
          <w:p w14:paraId="5EB71178" w14:textId="77777777" w:rsidR="003B46F9" w:rsidRPr="006D6194" w:rsidRDefault="003B46F9" w:rsidP="00687DB9">
            <w:pPr>
              <w:autoSpaceDE w:val="0"/>
              <w:autoSpaceDN w:val="0"/>
              <w:adjustRightInd w:val="0"/>
              <w:spacing w:before="120"/>
              <w:ind w:left="57" w:right="57"/>
              <w:rPr>
                <w:b/>
                <w:bCs/>
              </w:rPr>
            </w:pPr>
            <w:r w:rsidRPr="006D6194">
              <w:rPr>
                <w:b/>
                <w:bCs/>
                <w:lang w:val="en"/>
              </w:rPr>
              <w:t>Điều</w:t>
            </w:r>
            <w:r w:rsidRPr="006D6194">
              <w:rPr>
                <w:b/>
                <w:bCs/>
              </w:rPr>
              <w:t xml:space="preserve"> </w:t>
            </w:r>
            <w:r w:rsidR="00687DB9" w:rsidRPr="006D6194">
              <w:rPr>
                <w:b/>
                <w:bCs/>
              </w:rPr>
              <w:t>2</w:t>
            </w:r>
            <w:r w:rsidRPr="006D6194">
              <w:rPr>
                <w:b/>
                <w:bCs/>
              </w:rPr>
              <w:t>.</w:t>
            </w:r>
          </w:p>
          <w:p w14:paraId="0744BB40" w14:textId="02717283" w:rsidR="00360EE5" w:rsidRPr="006D6194" w:rsidRDefault="00360EE5" w:rsidP="00360EE5">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48893CA7" w14:textId="72D04B55" w:rsidR="00011E64" w:rsidRPr="006D6194" w:rsidRDefault="00360EE5" w:rsidP="00360EE5">
            <w:pPr>
              <w:autoSpaceDE w:val="0"/>
              <w:autoSpaceDN w:val="0"/>
              <w:adjustRightInd w:val="0"/>
              <w:spacing w:before="120"/>
              <w:ind w:left="57" w:right="57"/>
              <w:rPr>
                <w:lang w:val="en"/>
              </w:rPr>
            </w:pPr>
            <w:r w:rsidRPr="006D6194">
              <w:rPr>
                <w:rFonts w:cstheme="majorHAnsi"/>
                <w:noProof/>
                <w:spacing w:val="4"/>
                <w:lang w:val="sv-SE"/>
              </w:rPr>
              <w:t xml:space="preserve">Luật Ban hành văn bản quy phạm pháp luật số </w:t>
            </w:r>
            <w:r w:rsidRPr="006D6194">
              <w:rPr>
                <w:rFonts w:cstheme="majorHAnsi"/>
                <w:noProof/>
                <w:spacing w:val="4"/>
                <w:lang w:val="sv-SE"/>
              </w:rPr>
              <w:lastRenderedPageBreak/>
              <w:t>64/2025/QH15 được sửa đổi, bổ sung bởi Luật số 87/2025/QH15</w:t>
            </w:r>
          </w:p>
        </w:tc>
        <w:tc>
          <w:tcPr>
            <w:tcW w:w="2326" w:type="pct"/>
            <w:shd w:val="clear" w:color="auto" w:fill="FFFFFF"/>
          </w:tcPr>
          <w:p w14:paraId="77B693DF" w14:textId="77777777" w:rsidR="00687DB9" w:rsidRPr="006D6194" w:rsidRDefault="00687DB9"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b/>
                <w:spacing w:val="4"/>
                <w:lang w:val="nl-NL"/>
              </w:rPr>
              <w:lastRenderedPageBreak/>
              <w:t>Điều 2. Đối tượng áp dụng</w:t>
            </w:r>
          </w:p>
          <w:p w14:paraId="3253D330" w14:textId="77777777" w:rsidR="00687DB9" w:rsidRPr="006D6194" w:rsidRDefault="00687DB9" w:rsidP="00687DB9">
            <w:pPr>
              <w:pStyle w:val="NormalWeb"/>
              <w:spacing w:before="120" w:beforeAutospacing="0" w:after="0" w:afterAutospacing="0"/>
              <w:ind w:left="57" w:right="57" w:firstLine="567"/>
              <w:jc w:val="both"/>
              <w:rPr>
                <w:rFonts w:cstheme="majorHAnsi"/>
                <w:noProof/>
                <w:spacing w:val="4"/>
                <w:lang w:val="sv-SE"/>
              </w:rPr>
            </w:pPr>
            <w:r w:rsidRPr="006D6194">
              <w:rPr>
                <w:rFonts w:cstheme="majorHAnsi"/>
                <w:noProof/>
                <w:spacing w:val="4"/>
                <w:lang w:val="sv-SE"/>
              </w:rPr>
              <w:t>Tổ chức, cá nhân trong và ngoài nước (sau đây gọi là tổ chức, cá nhân) có các hoạt động liên quan đến việc quản lý, khai thác hệ thống đường đô thị, đường sắt đô thị trên địa bàn thành phố Hà Nội.</w:t>
            </w:r>
          </w:p>
          <w:p w14:paraId="53E8C0A9" w14:textId="77777777" w:rsidR="003B46F9" w:rsidRPr="006D6194" w:rsidRDefault="003B46F9" w:rsidP="00687DB9">
            <w:pPr>
              <w:autoSpaceDE w:val="0"/>
              <w:autoSpaceDN w:val="0"/>
              <w:adjustRightInd w:val="0"/>
              <w:spacing w:before="120"/>
              <w:ind w:left="57" w:right="57"/>
              <w:rPr>
                <w:lang w:val="en"/>
              </w:rPr>
            </w:pPr>
          </w:p>
        </w:tc>
        <w:tc>
          <w:tcPr>
            <w:tcW w:w="1901" w:type="pct"/>
            <w:shd w:val="clear" w:color="auto" w:fill="FFFFFF"/>
          </w:tcPr>
          <w:p w14:paraId="2334061D" w14:textId="585531F1" w:rsidR="003B46F9" w:rsidRPr="006D6194" w:rsidRDefault="005C4386" w:rsidP="00687DB9">
            <w:pPr>
              <w:autoSpaceDE w:val="0"/>
              <w:autoSpaceDN w:val="0"/>
              <w:adjustRightInd w:val="0"/>
              <w:spacing w:before="120"/>
              <w:ind w:left="57" w:right="57"/>
              <w:rPr>
                <w:lang w:val="en"/>
              </w:rPr>
            </w:pPr>
            <w:r w:rsidRPr="006D6194">
              <w:rPr>
                <w:lang w:val="en"/>
              </w:rPr>
              <w:t>Làm rõ đối tượng áp dụng của Nghị quyết.</w:t>
            </w:r>
          </w:p>
        </w:tc>
      </w:tr>
      <w:tr w:rsidR="006D6194" w:rsidRPr="006D6194" w14:paraId="5BEB8C5A" w14:textId="77777777" w:rsidTr="00694FB6">
        <w:tc>
          <w:tcPr>
            <w:tcW w:w="773" w:type="pct"/>
            <w:shd w:val="clear" w:color="auto" w:fill="FFFFFF"/>
          </w:tcPr>
          <w:p w14:paraId="2BCDBD47" w14:textId="1F162B0F" w:rsidR="00687DB9" w:rsidRPr="006D6194" w:rsidRDefault="00360EE5" w:rsidP="00687DB9">
            <w:pPr>
              <w:autoSpaceDE w:val="0"/>
              <w:autoSpaceDN w:val="0"/>
              <w:adjustRightInd w:val="0"/>
              <w:spacing w:before="120"/>
              <w:ind w:left="57" w:right="57"/>
              <w:rPr>
                <w:b/>
                <w:bCs/>
                <w:lang w:val="en"/>
              </w:rPr>
            </w:pPr>
            <w:r w:rsidRPr="006D6194">
              <w:rPr>
                <w:b/>
                <w:bCs/>
                <w:lang w:val="en"/>
              </w:rPr>
              <w:lastRenderedPageBreak/>
              <w:t>Điều 3</w:t>
            </w:r>
          </w:p>
        </w:tc>
        <w:tc>
          <w:tcPr>
            <w:tcW w:w="2326" w:type="pct"/>
            <w:shd w:val="clear" w:color="auto" w:fill="FFFFFF"/>
          </w:tcPr>
          <w:p w14:paraId="5CB62883" w14:textId="77777777" w:rsidR="00687DB9" w:rsidRPr="006D6194" w:rsidRDefault="00687DB9"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b/>
                <w:spacing w:val="4"/>
                <w:lang w:val="nl-NL"/>
              </w:rPr>
              <w:t>Điều 3. Một số nguyên tắc chung</w:t>
            </w:r>
          </w:p>
          <w:p w14:paraId="0EE3292F" w14:textId="77777777" w:rsidR="00687DB9" w:rsidRPr="006D6194" w:rsidRDefault="00687DB9" w:rsidP="00687DB9">
            <w:pPr>
              <w:autoSpaceDE w:val="0"/>
              <w:autoSpaceDN w:val="0"/>
              <w:adjustRightInd w:val="0"/>
              <w:spacing w:before="120"/>
              <w:ind w:left="57" w:right="57"/>
              <w:rPr>
                <w:lang w:val="en"/>
              </w:rPr>
            </w:pPr>
          </w:p>
        </w:tc>
        <w:tc>
          <w:tcPr>
            <w:tcW w:w="1901" w:type="pct"/>
            <w:shd w:val="clear" w:color="auto" w:fill="FFFFFF"/>
          </w:tcPr>
          <w:p w14:paraId="3BAFA220" w14:textId="77777777" w:rsidR="00687DB9" w:rsidRPr="006D6194" w:rsidRDefault="00687DB9" w:rsidP="00687DB9">
            <w:pPr>
              <w:autoSpaceDE w:val="0"/>
              <w:autoSpaceDN w:val="0"/>
              <w:adjustRightInd w:val="0"/>
              <w:spacing w:before="120"/>
              <w:ind w:left="57" w:right="57"/>
              <w:rPr>
                <w:lang w:val="en"/>
              </w:rPr>
            </w:pPr>
          </w:p>
        </w:tc>
      </w:tr>
      <w:tr w:rsidR="006D6194" w:rsidRPr="006D6194" w14:paraId="15FA0E76" w14:textId="77777777" w:rsidTr="00694FB6">
        <w:tc>
          <w:tcPr>
            <w:tcW w:w="773" w:type="pct"/>
            <w:vMerge w:val="restart"/>
            <w:shd w:val="clear" w:color="auto" w:fill="FFFFFF"/>
          </w:tcPr>
          <w:p w14:paraId="69C0C983" w14:textId="77777777" w:rsidR="00360EE5" w:rsidRPr="006D6194" w:rsidRDefault="00360EE5" w:rsidP="00360EE5">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6B48D629" w14:textId="77777777" w:rsidR="00360EE5" w:rsidRPr="006D6194" w:rsidRDefault="00360EE5" w:rsidP="00360EE5">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Đường bộ, số 35/2024/QH15.</w:t>
            </w:r>
          </w:p>
          <w:p w14:paraId="748D5896" w14:textId="77777777" w:rsidR="00360EE5" w:rsidRPr="006D6194" w:rsidRDefault="00360EE5" w:rsidP="00360EE5">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Đường sắt, số 95/2025/QH15.</w:t>
            </w:r>
          </w:p>
          <w:p w14:paraId="6A9BF9AE" w14:textId="77777777" w:rsidR="00360EE5" w:rsidRPr="006D6194" w:rsidRDefault="00360EE5" w:rsidP="00360EE5">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TTATGTĐB, số 36/2024/QH15.</w:t>
            </w:r>
          </w:p>
          <w:p w14:paraId="124907E0" w14:textId="77777777" w:rsidR="00360EE5" w:rsidRPr="006D6194" w:rsidRDefault="00360EE5" w:rsidP="00360EE5">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Xây dựng (22014, 2020).</w:t>
            </w:r>
          </w:p>
          <w:p w14:paraId="7C26C382" w14:textId="09B8066E" w:rsidR="00360EE5" w:rsidRPr="006D6194" w:rsidRDefault="00360EE5" w:rsidP="00360EE5">
            <w:pPr>
              <w:autoSpaceDE w:val="0"/>
              <w:autoSpaceDN w:val="0"/>
              <w:adjustRightInd w:val="0"/>
              <w:spacing w:before="120"/>
              <w:ind w:left="57" w:right="57"/>
              <w:rPr>
                <w:b/>
                <w:bCs/>
                <w:lang w:val="en"/>
              </w:rPr>
            </w:pPr>
            <w:r w:rsidRPr="006D6194">
              <w:rPr>
                <w:rFonts w:cstheme="majorHAnsi"/>
                <w:noProof/>
                <w:spacing w:val="4"/>
                <w:lang w:val="sv-SE"/>
              </w:rPr>
              <w:t>Luật Bảo vệ môi trường số 72/2020/QH14.</w:t>
            </w:r>
          </w:p>
        </w:tc>
        <w:tc>
          <w:tcPr>
            <w:tcW w:w="2326" w:type="pct"/>
            <w:shd w:val="clear" w:color="auto" w:fill="FFFFFF"/>
          </w:tcPr>
          <w:p w14:paraId="76273CFF" w14:textId="4425F83E" w:rsidR="00360EE5" w:rsidRPr="006D6194" w:rsidRDefault="00360EE5" w:rsidP="00687DB9">
            <w:pPr>
              <w:pStyle w:val="NormalWeb"/>
              <w:spacing w:before="120" w:beforeAutospacing="0" w:after="0" w:afterAutospacing="0"/>
              <w:ind w:left="57" w:right="57"/>
              <w:rPr>
                <w:rFonts w:cstheme="majorHAnsi"/>
                <w:noProof/>
                <w:spacing w:val="4"/>
                <w:lang w:val="sv-SE"/>
              </w:rPr>
            </w:pPr>
            <w:r w:rsidRPr="006D6194">
              <w:rPr>
                <w:rFonts w:cstheme="majorHAnsi"/>
                <w:noProof/>
                <w:spacing w:val="4"/>
                <w:lang w:val="sv-SE"/>
              </w:rPr>
              <w:t>1. Đảm bảo tuân thủ đầy đủ các quy định về quản lý, khai thác đường đô thị, đường sắt đô thị.</w:t>
            </w:r>
          </w:p>
        </w:tc>
        <w:tc>
          <w:tcPr>
            <w:tcW w:w="1901" w:type="pct"/>
            <w:shd w:val="clear" w:color="auto" w:fill="FFFFFF"/>
          </w:tcPr>
          <w:p w14:paraId="6B22FF85" w14:textId="7AEAC3BE" w:rsidR="00360EE5" w:rsidRPr="006D6194" w:rsidRDefault="00360EE5" w:rsidP="005C4386">
            <w:pPr>
              <w:autoSpaceDE w:val="0"/>
              <w:autoSpaceDN w:val="0"/>
              <w:adjustRightInd w:val="0"/>
              <w:spacing w:before="120"/>
              <w:ind w:left="57" w:right="57"/>
              <w:rPr>
                <w:lang w:val="en"/>
              </w:rPr>
            </w:pPr>
            <w:r w:rsidRPr="006D6194">
              <w:rPr>
                <w:lang w:val="en"/>
              </w:rPr>
              <w:t>Nghị quyết này trên cơ sở cụ thể hóa Luật Thủ đô (thực hiện Khoản 5, Điều 30) để quy định một số chính sách cần cụ thể hoặc phù hợp với đặc thù Thủ đô để công tác này đảm bảo hiệu quả, bảo đảm trật tự, an toàn giao thông, văn minh đô thị.</w:t>
            </w:r>
          </w:p>
          <w:p w14:paraId="26676FAC" w14:textId="7FE2B039" w:rsidR="00360EE5" w:rsidRPr="006D6194" w:rsidRDefault="00360EE5" w:rsidP="005C4386">
            <w:pPr>
              <w:autoSpaceDE w:val="0"/>
              <w:autoSpaceDN w:val="0"/>
              <w:adjustRightInd w:val="0"/>
              <w:spacing w:before="120"/>
              <w:ind w:left="57" w:right="57"/>
              <w:rPr>
                <w:lang w:val="en"/>
              </w:rPr>
            </w:pPr>
            <w:r w:rsidRPr="006D6194">
              <w:rPr>
                <w:lang w:val="en"/>
              </w:rPr>
              <w:t>Tuy nhiên công tác quản lý, khai thác đường đô thị, đường sắt đô thị vẫn cần phải tuân thủ các quy định tại các luật chuyên ngành gồm: Luật Đường bộ, Luật Trật tự, an toàn giao thông đường bộ, Đường sắt, Luật Xây dựng, Luật Bảo vệ môi trường và các văn bản quy phạm pháp luật có liên quan (nghị định, thông tư,…).</w:t>
            </w:r>
          </w:p>
          <w:p w14:paraId="5A5BFCB2" w14:textId="499CBBF4" w:rsidR="00360EE5" w:rsidRPr="006D6194" w:rsidRDefault="00360EE5" w:rsidP="00FE76A8">
            <w:pPr>
              <w:autoSpaceDE w:val="0"/>
              <w:autoSpaceDN w:val="0"/>
              <w:adjustRightInd w:val="0"/>
              <w:spacing w:before="120"/>
              <w:ind w:left="57" w:right="57"/>
              <w:rPr>
                <w:lang w:val="en"/>
              </w:rPr>
            </w:pPr>
            <w:r w:rsidRPr="006D6194">
              <w:rPr>
                <w:lang w:val="en"/>
              </w:rPr>
              <w:t>Khoản mục này nêu nguyên tắc về việc phải tuân thủ các quy định bên cạnh các chính sách trong Nghị quyết này.</w:t>
            </w:r>
          </w:p>
        </w:tc>
      </w:tr>
      <w:tr w:rsidR="006D6194" w:rsidRPr="006D6194" w14:paraId="2AB1D62D" w14:textId="77777777" w:rsidTr="00694FB6">
        <w:tc>
          <w:tcPr>
            <w:tcW w:w="773" w:type="pct"/>
            <w:vMerge/>
            <w:shd w:val="clear" w:color="auto" w:fill="FFFFFF"/>
          </w:tcPr>
          <w:p w14:paraId="23AF673F" w14:textId="77777777" w:rsidR="00360EE5" w:rsidRPr="006D6194" w:rsidRDefault="00360EE5" w:rsidP="00687DB9">
            <w:pPr>
              <w:autoSpaceDE w:val="0"/>
              <w:autoSpaceDN w:val="0"/>
              <w:adjustRightInd w:val="0"/>
              <w:spacing w:before="120"/>
              <w:ind w:left="57" w:right="57"/>
              <w:rPr>
                <w:b/>
                <w:bCs/>
                <w:lang w:val="en"/>
              </w:rPr>
            </w:pPr>
          </w:p>
        </w:tc>
        <w:tc>
          <w:tcPr>
            <w:tcW w:w="2326" w:type="pct"/>
            <w:shd w:val="clear" w:color="auto" w:fill="FFFFFF"/>
          </w:tcPr>
          <w:p w14:paraId="1B1891EA" w14:textId="548C5F2B" w:rsidR="00360EE5" w:rsidRPr="006D6194" w:rsidRDefault="00360EE5" w:rsidP="00687DB9">
            <w:pPr>
              <w:pStyle w:val="NormalWeb"/>
              <w:spacing w:before="120" w:beforeAutospacing="0" w:after="0" w:afterAutospacing="0"/>
              <w:ind w:left="57" w:right="57"/>
              <w:rPr>
                <w:rFonts w:cstheme="majorHAnsi"/>
                <w:noProof/>
                <w:spacing w:val="4"/>
                <w:lang w:val="sv-SE"/>
              </w:rPr>
            </w:pPr>
            <w:r w:rsidRPr="006D6194">
              <w:rPr>
                <w:rFonts w:cstheme="majorHAnsi"/>
                <w:noProof/>
                <w:spacing w:val="4"/>
                <w:lang w:val="sv-SE"/>
              </w:rPr>
              <w:t>2. Công tác quản lý, khai thác đường đô thị trên địa bàn thành phố Hà Nội được thực hiện thống nhất trên cơ sở phân công, phân cấp, phù hợp với chức năng, nhiệm vụ và sự phối hợp chặt chẽ giữa các cơ quan, tổ chức, cá nhân có liên quan.</w:t>
            </w:r>
          </w:p>
        </w:tc>
        <w:tc>
          <w:tcPr>
            <w:tcW w:w="1901" w:type="pct"/>
            <w:shd w:val="clear" w:color="auto" w:fill="FFFFFF"/>
          </w:tcPr>
          <w:p w14:paraId="18A27010" w14:textId="18A1A988" w:rsidR="00360EE5" w:rsidRPr="006D6194" w:rsidRDefault="00360EE5" w:rsidP="00687DB9">
            <w:pPr>
              <w:autoSpaceDE w:val="0"/>
              <w:autoSpaceDN w:val="0"/>
              <w:adjustRightInd w:val="0"/>
              <w:spacing w:before="120"/>
              <w:ind w:left="57" w:right="57"/>
              <w:rPr>
                <w:lang w:val="en"/>
              </w:rPr>
            </w:pPr>
            <w:r w:rsidRPr="006D6194">
              <w:rPr>
                <w:lang w:val="en"/>
              </w:rPr>
              <w:t xml:space="preserve">Khoản mục này đảm bảo thực hiện </w:t>
            </w:r>
            <w:r w:rsidRPr="006D6194">
              <w:rPr>
                <w:rFonts w:cstheme="majorHAnsi"/>
                <w:noProof/>
                <w:spacing w:val="4"/>
                <w:lang w:val="sv-SE"/>
              </w:rPr>
              <w:t>công tác quản lý, khai thác đường đô thị trên địa bàn thành phố Hà Nội được thực hiện hiệu quả trên cơ sở phân rõ chức năng, trách nhiệm, quyền hạn cũng như sự phối, kết hợp giữa các cơ quan, tổ chức, cá nhân có liên quan.</w:t>
            </w:r>
          </w:p>
        </w:tc>
      </w:tr>
      <w:tr w:rsidR="006D6194" w:rsidRPr="006D6194" w14:paraId="564B2FF5" w14:textId="77777777" w:rsidTr="00694FB6">
        <w:tc>
          <w:tcPr>
            <w:tcW w:w="773" w:type="pct"/>
            <w:vMerge/>
            <w:shd w:val="clear" w:color="auto" w:fill="FFFFFF"/>
          </w:tcPr>
          <w:p w14:paraId="6E4E6292" w14:textId="77777777" w:rsidR="00360EE5" w:rsidRPr="006D6194" w:rsidRDefault="00360EE5" w:rsidP="00687DB9">
            <w:pPr>
              <w:autoSpaceDE w:val="0"/>
              <w:autoSpaceDN w:val="0"/>
              <w:adjustRightInd w:val="0"/>
              <w:spacing w:before="120"/>
              <w:ind w:left="57" w:right="57"/>
              <w:rPr>
                <w:b/>
                <w:bCs/>
                <w:lang w:val="en"/>
              </w:rPr>
            </w:pPr>
          </w:p>
        </w:tc>
        <w:tc>
          <w:tcPr>
            <w:tcW w:w="2326" w:type="pct"/>
            <w:shd w:val="clear" w:color="auto" w:fill="FFFFFF"/>
          </w:tcPr>
          <w:p w14:paraId="50286849" w14:textId="4FAD24D0" w:rsidR="00360EE5" w:rsidRPr="006D6194" w:rsidRDefault="00360EE5" w:rsidP="00687DB9">
            <w:pPr>
              <w:pStyle w:val="NormalWeb"/>
              <w:spacing w:before="120" w:beforeAutospacing="0" w:after="0" w:afterAutospacing="0"/>
              <w:ind w:left="57" w:right="57"/>
              <w:rPr>
                <w:rFonts w:cstheme="majorHAnsi"/>
                <w:noProof/>
                <w:spacing w:val="4"/>
                <w:lang w:val="sv-SE"/>
              </w:rPr>
            </w:pPr>
            <w:r w:rsidRPr="006D6194">
              <w:rPr>
                <w:rFonts w:cstheme="majorHAnsi"/>
                <w:noProof/>
                <w:spacing w:val="4"/>
                <w:lang w:val="sv-SE"/>
              </w:rPr>
              <w:t>3. Chuyển đổi số và áp dụng khoa học công nghệ, công nghệ mới là trụ cột để cải thiện hiệu quả, hiệu suất trong quản lý, khai thác đường đô thị, đường sắt đô thị.</w:t>
            </w:r>
          </w:p>
        </w:tc>
        <w:tc>
          <w:tcPr>
            <w:tcW w:w="1901" w:type="pct"/>
            <w:shd w:val="clear" w:color="auto" w:fill="FFFFFF"/>
          </w:tcPr>
          <w:p w14:paraId="39358C11" w14:textId="0986E8D0" w:rsidR="00360EE5" w:rsidRPr="006D6194" w:rsidRDefault="00360EE5" w:rsidP="00687DB9">
            <w:pPr>
              <w:autoSpaceDE w:val="0"/>
              <w:autoSpaceDN w:val="0"/>
              <w:adjustRightInd w:val="0"/>
              <w:spacing w:before="120"/>
              <w:ind w:left="57" w:right="57"/>
              <w:rPr>
                <w:lang w:val="en"/>
              </w:rPr>
            </w:pPr>
            <w:r w:rsidRPr="006D6194">
              <w:rPr>
                <w:lang w:val="en"/>
              </w:rPr>
              <w:t xml:space="preserve">Khoản mục này nhấn mạnh vai trò của chuyển đổi số, ứng dụng khoa học công nghệ và công nghệ mới: (1) vừa phù hợp với các quy định pháp lý hiện hành, (2) vừa đóng </w:t>
            </w:r>
            <w:r w:rsidRPr="006D6194">
              <w:rPr>
                <w:lang w:val="en"/>
              </w:rPr>
              <w:lastRenderedPageBreak/>
              <w:t xml:space="preserve">vai trò quyết định trong việc nâng cao tính hiệu quả, hiệu suất của các nghiệp vụ về </w:t>
            </w:r>
            <w:r w:rsidRPr="006D6194">
              <w:rPr>
                <w:rFonts w:cstheme="majorHAnsi"/>
                <w:noProof/>
                <w:spacing w:val="4"/>
                <w:lang w:val="sv-SE"/>
              </w:rPr>
              <w:t>quản lý, khai thác đường đô thị, đường sắt đô thị trong bối cảnh giao thông phức tạp, ở ngưỡng cực hạn.</w:t>
            </w:r>
          </w:p>
        </w:tc>
      </w:tr>
      <w:tr w:rsidR="006D6194" w:rsidRPr="006D6194" w14:paraId="4BE129BA" w14:textId="77777777" w:rsidTr="00694FB6">
        <w:tc>
          <w:tcPr>
            <w:tcW w:w="773" w:type="pct"/>
            <w:vMerge/>
            <w:shd w:val="clear" w:color="auto" w:fill="FFFFFF"/>
          </w:tcPr>
          <w:p w14:paraId="253B3A91" w14:textId="77777777" w:rsidR="00360EE5" w:rsidRPr="006D6194" w:rsidRDefault="00360EE5" w:rsidP="00687DB9">
            <w:pPr>
              <w:autoSpaceDE w:val="0"/>
              <w:autoSpaceDN w:val="0"/>
              <w:adjustRightInd w:val="0"/>
              <w:spacing w:before="120"/>
              <w:ind w:left="57" w:right="57"/>
              <w:rPr>
                <w:b/>
                <w:bCs/>
                <w:lang w:val="en"/>
              </w:rPr>
            </w:pPr>
          </w:p>
        </w:tc>
        <w:tc>
          <w:tcPr>
            <w:tcW w:w="2326" w:type="pct"/>
            <w:shd w:val="clear" w:color="auto" w:fill="FFFFFF"/>
          </w:tcPr>
          <w:p w14:paraId="6C42A46A" w14:textId="567A5C3B" w:rsidR="00360EE5" w:rsidRPr="006D6194" w:rsidRDefault="00360EE5" w:rsidP="00687DB9">
            <w:pPr>
              <w:pStyle w:val="NormalWeb"/>
              <w:spacing w:before="120" w:beforeAutospacing="0" w:after="0" w:afterAutospacing="0"/>
              <w:ind w:left="57" w:right="57"/>
              <w:rPr>
                <w:rFonts w:cstheme="majorHAnsi"/>
                <w:noProof/>
                <w:spacing w:val="4"/>
                <w:lang w:val="sv-SE"/>
              </w:rPr>
            </w:pPr>
            <w:r w:rsidRPr="006D6194">
              <w:rPr>
                <w:rFonts w:cstheme="majorHAnsi"/>
                <w:noProof/>
                <w:spacing w:val="4"/>
                <w:lang w:val="sv-SE"/>
              </w:rPr>
              <w:t>4. Hành vi vi phạm quy định về quản lý, khai thác hệ thống đường đô thị, đường sắt đô thị phải được phát hiện, ngăn chặn kịp thời và bị xử lý nghiêm minh theo quy định của pháp luật.</w:t>
            </w:r>
          </w:p>
        </w:tc>
        <w:tc>
          <w:tcPr>
            <w:tcW w:w="1901" w:type="pct"/>
            <w:shd w:val="clear" w:color="auto" w:fill="FFFFFF"/>
          </w:tcPr>
          <w:p w14:paraId="22639CCA" w14:textId="284E0992" w:rsidR="00360EE5" w:rsidRPr="006D6194" w:rsidRDefault="00360EE5" w:rsidP="00687DB9">
            <w:pPr>
              <w:autoSpaceDE w:val="0"/>
              <w:autoSpaceDN w:val="0"/>
              <w:adjustRightInd w:val="0"/>
              <w:spacing w:before="120"/>
              <w:ind w:left="57" w:right="57"/>
              <w:rPr>
                <w:lang w:val="en"/>
              </w:rPr>
            </w:pPr>
            <w:r w:rsidRPr="006D6194">
              <w:rPr>
                <w:lang w:val="en"/>
              </w:rPr>
              <w:t>Hiện trong các văn bản quy phạm pháp luật: phần xử lý vi phạm được quy định cụ thể riêng tại các luật (Luật Đường bộ, Luật Trật tự, an toàn giao thông đường bộ, Luật đường sắt) nhưng cơ bản tập trung ở vi phạm các quy tắc giao thông.</w:t>
            </w:r>
          </w:p>
          <w:p w14:paraId="53AA6B3F" w14:textId="60CF7B82" w:rsidR="00360EE5" w:rsidRPr="006D6194" w:rsidRDefault="00360EE5" w:rsidP="00E901F9">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 xml:space="preserve">Do vậy, đưa khoản mục này vào Nghị quyết để đảm bảo mức độ tổng thể của chính sách với các hành vi vi phạm </w:t>
            </w:r>
            <w:r w:rsidRPr="006D6194">
              <w:rPr>
                <w:lang w:val="en"/>
              </w:rPr>
              <w:t xml:space="preserve">về </w:t>
            </w:r>
            <w:r w:rsidRPr="006D6194">
              <w:rPr>
                <w:rFonts w:cstheme="majorHAnsi"/>
                <w:noProof/>
                <w:spacing w:val="4"/>
                <w:lang w:val="sv-SE"/>
              </w:rPr>
              <w:t>quản lý, khai thác hệ thống đường đô thị, đường sắt đô thị.</w:t>
            </w:r>
          </w:p>
        </w:tc>
      </w:tr>
      <w:tr w:rsidR="006D6194" w:rsidRPr="006D6194" w14:paraId="335DC6A5" w14:textId="77777777" w:rsidTr="00694FB6">
        <w:tc>
          <w:tcPr>
            <w:tcW w:w="773" w:type="pct"/>
            <w:shd w:val="clear" w:color="auto" w:fill="FFFFFF"/>
          </w:tcPr>
          <w:p w14:paraId="3508263B" w14:textId="77777777" w:rsidR="00360EE5" w:rsidRPr="006D6194" w:rsidRDefault="00360EE5" w:rsidP="00360EE5">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15D00D0D" w14:textId="209ED2EB" w:rsidR="00687DB9" w:rsidRPr="006D6194" w:rsidRDefault="00360EE5" w:rsidP="00360EE5">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Đường bộ, số 35/2024/QH15.</w:t>
            </w:r>
          </w:p>
        </w:tc>
        <w:tc>
          <w:tcPr>
            <w:tcW w:w="2326" w:type="pct"/>
            <w:shd w:val="clear" w:color="auto" w:fill="FFFFFF"/>
          </w:tcPr>
          <w:p w14:paraId="6DDC6683" w14:textId="77777777" w:rsidR="00687DB9" w:rsidRPr="006D6194" w:rsidRDefault="00687DB9"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b/>
                <w:spacing w:val="4"/>
                <w:lang w:val="nl-NL"/>
              </w:rPr>
              <w:t>Điều 4. Lắp đặt biển quảng cáo, biển chỉ dẫn trên dải phân cách của đường đô thị</w:t>
            </w:r>
          </w:p>
          <w:p w14:paraId="69916FD5" w14:textId="3B55AE85" w:rsidR="00687DB9" w:rsidRPr="006D6194" w:rsidRDefault="00687DB9" w:rsidP="00687DB9">
            <w:pPr>
              <w:pStyle w:val="NormalWeb"/>
              <w:spacing w:before="120" w:beforeAutospacing="0" w:after="0" w:afterAutospacing="0"/>
              <w:ind w:left="57" w:right="57"/>
              <w:rPr>
                <w:rFonts w:cstheme="majorHAnsi"/>
                <w:noProof/>
                <w:spacing w:val="4"/>
                <w:lang w:val="sv-SE"/>
              </w:rPr>
            </w:pPr>
            <w:r w:rsidRPr="006D6194">
              <w:rPr>
                <w:rFonts w:cstheme="majorHAnsi"/>
                <w:noProof/>
                <w:spacing w:val="4"/>
                <w:lang w:val="sv-SE"/>
              </w:rPr>
              <w:t>Cho phép lắp đặt biển quảng cáo, biển chỉ dẫn ngoài mục đích báo hiệu đường bộ trên dải phân cách của đường đô thị trên địa bàn Thành phố Hà Nội. Ủy ban nhân dân Thành phố quy định cụ thể việc cấp phép lắp đặt biển quảng cáo, biển chỉ dẫn ngoài mục đích báo hiệu đường bộ trên dải phân cách của đường đô thị, đảm bảo an toàn giao thông, mỹ quan đô thị.</w:t>
            </w:r>
          </w:p>
        </w:tc>
        <w:tc>
          <w:tcPr>
            <w:tcW w:w="1901" w:type="pct"/>
            <w:shd w:val="clear" w:color="auto" w:fill="FFFFFF"/>
          </w:tcPr>
          <w:p w14:paraId="252437CA" w14:textId="464B3B6B" w:rsidR="00E901F9" w:rsidRPr="006D6194" w:rsidRDefault="00E901F9" w:rsidP="00687DB9">
            <w:pPr>
              <w:autoSpaceDE w:val="0"/>
              <w:autoSpaceDN w:val="0"/>
              <w:adjustRightInd w:val="0"/>
              <w:spacing w:before="120"/>
              <w:ind w:left="57" w:right="57"/>
              <w:rPr>
                <w:rFonts w:cstheme="majorHAnsi"/>
                <w:b/>
                <w:bCs/>
                <w:noProof/>
                <w:spacing w:val="4"/>
                <w:u w:val="single"/>
                <w:lang w:val="sv-SE"/>
              </w:rPr>
            </w:pPr>
            <w:bookmarkStart w:id="1" w:name="_Hlk186625402"/>
            <w:r w:rsidRPr="006D6194">
              <w:rPr>
                <w:rFonts w:cstheme="majorHAnsi"/>
                <w:noProof/>
                <w:spacing w:val="4"/>
                <w:lang w:val="sv-SE"/>
              </w:rPr>
              <w:t xml:space="preserve">Tại Điều 18, Luật GTĐB 2024 đã quy định việc </w:t>
            </w:r>
            <w:r w:rsidR="007E5D2E" w:rsidRPr="006D6194">
              <w:rPr>
                <w:rFonts w:cstheme="majorHAnsi"/>
                <w:noProof/>
                <w:spacing w:val="4"/>
                <w:lang w:val="sv-SE"/>
              </w:rPr>
              <w:t>x</w:t>
            </w:r>
            <w:r w:rsidRPr="006D6194">
              <w:rPr>
                <w:rFonts w:cstheme="majorHAnsi"/>
                <w:noProof/>
                <w:spacing w:val="4"/>
                <w:lang w:val="sv-SE"/>
              </w:rPr>
              <w:t>ây dựng, lắp đặt biển quảng cáo, biển thông tin cổ động, tuyên truyền chính trị</w:t>
            </w:r>
            <w:r w:rsidR="007E5D2E" w:rsidRPr="006D6194">
              <w:rPr>
                <w:rFonts w:cstheme="majorHAnsi"/>
                <w:noProof/>
                <w:spacing w:val="4"/>
                <w:lang w:val="sv-SE"/>
              </w:rPr>
              <w:t xml:space="preserve"> trên đường bộ </w:t>
            </w:r>
            <w:r w:rsidR="007E5D2E" w:rsidRPr="006D6194">
              <w:rPr>
                <w:rFonts w:cstheme="majorHAnsi"/>
                <w:b/>
                <w:bCs/>
                <w:noProof/>
                <w:spacing w:val="4"/>
                <w:u w:val="single"/>
                <w:lang w:val="sv-SE"/>
              </w:rPr>
              <w:t>nhưng hiện chỉ quy định</w:t>
            </w:r>
            <w:r w:rsidRPr="006D6194">
              <w:rPr>
                <w:rFonts w:cstheme="majorHAnsi"/>
                <w:b/>
                <w:bCs/>
                <w:noProof/>
                <w:spacing w:val="4"/>
                <w:u w:val="single"/>
                <w:lang w:val="sv-SE"/>
              </w:rPr>
              <w:t xml:space="preserve"> trong phạm vi bảo vệ kết cấu hạ tầng đường bộ</w:t>
            </w:r>
            <w:r w:rsidR="007E5D2E" w:rsidRPr="006D6194">
              <w:rPr>
                <w:rFonts w:cstheme="majorHAnsi"/>
                <w:b/>
                <w:bCs/>
                <w:noProof/>
                <w:spacing w:val="4"/>
                <w:u w:val="single"/>
                <w:lang w:val="sv-SE"/>
              </w:rPr>
              <w:t>/ hành lang an toàn đường bộ, trừ hành lang an toàn đường cao tốc và hành lang an toàn đường bộ tại nút giao.</w:t>
            </w:r>
          </w:p>
          <w:p w14:paraId="75DD8505" w14:textId="77777777" w:rsidR="00687DB9" w:rsidRPr="006D6194" w:rsidRDefault="007E5D2E" w:rsidP="00687DB9">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w:t>
            </w:r>
            <w:r w:rsidR="00E901F9" w:rsidRPr="006D6194">
              <w:rPr>
                <w:rFonts w:cstheme="majorHAnsi"/>
                <w:noProof/>
                <w:spacing w:val="4"/>
                <w:lang w:val="sv-SE"/>
              </w:rPr>
              <w:t>Hành lang an toàn đường bộ là dải đất dọc hai bên đất của đường bộ, tính từ mép ngoài phần đất để bảo vệ, bảo trì đường bộ ra hai bên để bảo đảm an toàn giao thông đường bộ, bảo đảm tầm nhìn xe chạy và hạn chế ảnh hưởng đến môi trường xung quanh</w:t>
            </w:r>
            <w:r w:rsidRPr="006D6194">
              <w:rPr>
                <w:rFonts w:cstheme="majorHAnsi"/>
                <w:noProof/>
                <w:spacing w:val="4"/>
                <w:lang w:val="sv-SE"/>
              </w:rPr>
              <w:t>)</w:t>
            </w:r>
            <w:r w:rsidR="00E901F9" w:rsidRPr="006D6194">
              <w:rPr>
                <w:rFonts w:cstheme="majorHAnsi"/>
                <w:noProof/>
                <w:spacing w:val="4"/>
                <w:lang w:val="sv-SE"/>
              </w:rPr>
              <w:t>.</w:t>
            </w:r>
            <w:bookmarkEnd w:id="1"/>
          </w:p>
          <w:p w14:paraId="76E019E1" w14:textId="6E600949" w:rsidR="007E5D2E" w:rsidRPr="006D6194" w:rsidRDefault="007E5D2E" w:rsidP="00687DB9">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Với vị thế Thủ đô của cả nước, bên cạnh các hoạt động kinh tế-xã hội, Thành phố có nhiều sự kiện chính trị, văn hóa,... cần tuyên truyền, quảng bá.</w:t>
            </w:r>
          </w:p>
          <w:p w14:paraId="40A02D17" w14:textId="77777777" w:rsidR="007E5D2E" w:rsidRPr="006D6194" w:rsidRDefault="007E5D2E" w:rsidP="00687DB9">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lastRenderedPageBreak/>
              <w:t>Trong khi đó trên địa bàn TP Hà Nội, có nhiều tuyến đường có dải phân cách rộng phù hợp cho việc lắp đặt biển quảng cáo, biển chỉ dẫn ngoài mục đích báo hiệu đường bộ và thực tế đ</w:t>
            </w:r>
            <w:r w:rsidR="00DE0FC5" w:rsidRPr="006D6194">
              <w:rPr>
                <w:rFonts w:cstheme="majorHAnsi"/>
                <w:noProof/>
                <w:spacing w:val="4"/>
                <w:lang w:val="sv-SE"/>
              </w:rPr>
              <w:t>ã phát huy hiệu quả mà vẫn đảm bảo các yêu cầu về ATGT, mỹ quan đô thị.</w:t>
            </w:r>
          </w:p>
          <w:p w14:paraId="0B7C1C7E" w14:textId="4CEA1CF1" w:rsidR="00DE0FC5" w:rsidRPr="006D6194" w:rsidRDefault="00DE0FC5" w:rsidP="00687DB9">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Do đó, Nghị quyết đưa nội dung này để UBND Thành phố quy định cụ thể</w:t>
            </w:r>
            <w:r w:rsidR="00E00B14" w:rsidRPr="006D6194">
              <w:rPr>
                <w:rFonts w:cstheme="majorHAnsi"/>
                <w:noProof/>
                <w:spacing w:val="4"/>
                <w:lang w:val="sv-SE"/>
              </w:rPr>
              <w:t>, là một nội hàm để cụ thể hóa Luật Thủ đô.</w:t>
            </w:r>
          </w:p>
        </w:tc>
      </w:tr>
      <w:tr w:rsidR="006D6194" w:rsidRPr="006D6194" w14:paraId="3A79CC0E" w14:textId="77777777" w:rsidTr="00694FB6">
        <w:tc>
          <w:tcPr>
            <w:tcW w:w="773" w:type="pct"/>
            <w:shd w:val="clear" w:color="auto" w:fill="FFFFFF"/>
          </w:tcPr>
          <w:p w14:paraId="4E11AFE7" w14:textId="17960B5C" w:rsidR="00694FB6" w:rsidRPr="006D6194" w:rsidRDefault="00694FB6" w:rsidP="00360EE5">
            <w:pPr>
              <w:autoSpaceDE w:val="0"/>
              <w:autoSpaceDN w:val="0"/>
              <w:adjustRightInd w:val="0"/>
              <w:spacing w:before="120"/>
              <w:ind w:left="57" w:right="57"/>
              <w:rPr>
                <w:rFonts w:cstheme="majorHAnsi"/>
                <w:b/>
                <w:spacing w:val="4"/>
                <w:lang w:val="nl-NL"/>
              </w:rPr>
            </w:pPr>
            <w:r w:rsidRPr="006D6194">
              <w:rPr>
                <w:rFonts w:cstheme="majorHAnsi"/>
                <w:b/>
                <w:spacing w:val="4"/>
                <w:lang w:val="nl-NL"/>
              </w:rPr>
              <w:lastRenderedPageBreak/>
              <w:t>Điều 5.</w:t>
            </w:r>
          </w:p>
          <w:p w14:paraId="63858851" w14:textId="77777777" w:rsidR="00694FB6" w:rsidRPr="006D6194" w:rsidRDefault="00694FB6" w:rsidP="00360EE5">
            <w:pPr>
              <w:autoSpaceDE w:val="0"/>
              <w:autoSpaceDN w:val="0"/>
              <w:adjustRightInd w:val="0"/>
              <w:spacing w:before="120"/>
              <w:ind w:left="57" w:right="57"/>
              <w:rPr>
                <w:rFonts w:cstheme="majorHAnsi"/>
                <w:noProof/>
                <w:spacing w:val="4"/>
                <w:lang w:val="sv-SE"/>
              </w:rPr>
            </w:pPr>
          </w:p>
          <w:p w14:paraId="73892D2D" w14:textId="66A7CA88" w:rsidR="00360EE5" w:rsidRPr="006D6194" w:rsidRDefault="00360EE5" w:rsidP="00360EE5">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54C341D3" w14:textId="77777777" w:rsidR="00687DB9" w:rsidRPr="006D6194" w:rsidRDefault="00360EE5" w:rsidP="00360EE5">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Xây dựng (22014, 2020).</w:t>
            </w:r>
          </w:p>
          <w:p w14:paraId="78D9AA59" w14:textId="490BC14E" w:rsidR="00360EE5" w:rsidRPr="006D6194" w:rsidRDefault="00360EE5" w:rsidP="00360EE5">
            <w:pPr>
              <w:autoSpaceDE w:val="0"/>
              <w:autoSpaceDN w:val="0"/>
              <w:adjustRightInd w:val="0"/>
              <w:spacing w:before="120"/>
              <w:ind w:left="57" w:right="57"/>
              <w:rPr>
                <w:rFonts w:cstheme="majorHAnsi"/>
                <w:noProof/>
                <w:spacing w:val="4"/>
                <w:lang w:val="sv-SE"/>
              </w:rPr>
            </w:pPr>
            <w:r w:rsidRPr="006D6194">
              <w:rPr>
                <w:lang w:val="en"/>
              </w:rPr>
              <w:t>Nghị định 175/2024/NĐ-CP.</w:t>
            </w:r>
          </w:p>
        </w:tc>
        <w:tc>
          <w:tcPr>
            <w:tcW w:w="2326" w:type="pct"/>
            <w:shd w:val="clear" w:color="auto" w:fill="FFFFFF"/>
          </w:tcPr>
          <w:p w14:paraId="6D95FDFD" w14:textId="77777777" w:rsidR="00687DB9" w:rsidRPr="006D6194" w:rsidRDefault="00687DB9"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b/>
                <w:spacing w:val="4"/>
                <w:lang w:val="nl-NL"/>
              </w:rPr>
              <w:t>Điều 5. Khắc phục kịp thời điểm hay xảy ra tai nạn giao thông đường bộ, điểm tiềm ẩn tai nạn giao thông đường bộ, điểm ùn tắc giao thông thường xuyên</w:t>
            </w:r>
          </w:p>
          <w:p w14:paraId="516908F3" w14:textId="2E3DC900" w:rsidR="00687DB9" w:rsidRPr="006D6194" w:rsidRDefault="00687DB9"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noProof/>
                <w:spacing w:val="4"/>
                <w:lang w:val="sv-SE"/>
              </w:rPr>
              <w:t>Cho phép áp dụng quy trình đầu tư xây dựng công trình xây dựng khẩn cấp theo Điều 69, Nghị định 175/2024/NĐ-CP ngày 30 tháng 12 năm 2024 của Chính phủ để khắc phục kịp thời điểm hay xảy ra tai nạn giao thông đường bộ, điểm tiềm ẩn tai nạn giao thông đường bộ, điểm ùn tắc giao thông thường xuyên trên địa bàn Thành phố Hà Nội.</w:t>
            </w:r>
          </w:p>
        </w:tc>
        <w:tc>
          <w:tcPr>
            <w:tcW w:w="1901" w:type="pct"/>
            <w:shd w:val="clear" w:color="auto" w:fill="FFFFFF"/>
          </w:tcPr>
          <w:p w14:paraId="2A9638FB" w14:textId="77777777" w:rsidR="00687DB9" w:rsidRPr="006D6194" w:rsidRDefault="00376333" w:rsidP="00687DB9">
            <w:pPr>
              <w:autoSpaceDE w:val="0"/>
              <w:autoSpaceDN w:val="0"/>
              <w:adjustRightInd w:val="0"/>
              <w:spacing w:before="120"/>
              <w:ind w:left="57" w:right="57"/>
              <w:rPr>
                <w:lang w:val="en"/>
              </w:rPr>
            </w:pPr>
            <w:r w:rsidRPr="006D6194">
              <w:rPr>
                <w:lang w:val="en"/>
              </w:rPr>
              <w:t>Giao thông tại Hà Nội đang ở ngưỡng cực hạn khi nhu cầu giao thông vượt quá năng lực của hệ thống hạ tầng. Các hội tụ bất lợi về lượng phương tiện cá nhân quá lớn, tập trung vào giờ cao điểm, tập trung vào nhiều vị trí/tuyến/hành lang kết hợp với các điều kiện khách quan (thời tiết mưa/ngập, tổ chức nhiều sự kiện tập trung,…).</w:t>
            </w:r>
          </w:p>
          <w:p w14:paraId="52000F11" w14:textId="474A1FEE" w:rsidR="0015534A" w:rsidRPr="006D6194" w:rsidRDefault="00376333" w:rsidP="00687DB9">
            <w:pPr>
              <w:autoSpaceDE w:val="0"/>
              <w:autoSpaceDN w:val="0"/>
              <w:adjustRightInd w:val="0"/>
              <w:spacing w:before="120"/>
              <w:ind w:left="57" w:right="57"/>
              <w:rPr>
                <w:lang w:val="en"/>
              </w:rPr>
            </w:pPr>
            <w:r w:rsidRPr="006D6194">
              <w:rPr>
                <w:lang w:val="en"/>
              </w:rPr>
              <w:t xml:space="preserve">Thực tế này đã và đang đưa đến các hệ lụy lớn gồm ùn tắc giao thông, tai nạn giao thông cũng như ô nhiễm không khí,… </w:t>
            </w:r>
            <w:r w:rsidR="0015534A" w:rsidRPr="006D6194">
              <w:rPr>
                <w:lang w:val="en"/>
              </w:rPr>
              <w:t xml:space="preserve">xảy ra thường xuyên đòi hỏi phải được kịp thời giải quyết, khắc phục để tránh trầm trọng thậm chí rơi vào trạng thái “khùng hoảng”. </w:t>
            </w:r>
            <w:r w:rsidR="00975C4F" w:rsidRPr="006D6194">
              <w:rPr>
                <w:lang w:val="en"/>
              </w:rPr>
              <w:t>Việc thực hiện khắc phục hạ tầng giao thông để giảm ùn tắc giao thông và tai nạn giao thông theo quy trình xây dựng thông thường sẽ kéo dài thời gian, không đảm bảo việc xử lý ngay và kịp thời các sự cố trên. Do đó, v</w:t>
            </w:r>
            <w:r w:rsidR="0015534A" w:rsidRPr="006D6194">
              <w:rPr>
                <w:lang w:val="en"/>
              </w:rPr>
              <w:t xml:space="preserve">iệc áp dụng </w:t>
            </w:r>
            <w:r w:rsidR="0015534A" w:rsidRPr="006D6194">
              <w:rPr>
                <w:rFonts w:cstheme="majorHAnsi"/>
                <w:noProof/>
                <w:spacing w:val="4"/>
                <w:lang w:val="sv-SE"/>
              </w:rPr>
              <w:t>quy trình đầu tư xây dựng công trình xây dựng khẩn cấp là cần thiết.</w:t>
            </w:r>
          </w:p>
          <w:p w14:paraId="0329424F" w14:textId="7968384A" w:rsidR="0015534A" w:rsidRPr="006D6194" w:rsidRDefault="0015534A" w:rsidP="0015534A">
            <w:pPr>
              <w:autoSpaceDE w:val="0"/>
              <w:autoSpaceDN w:val="0"/>
              <w:adjustRightInd w:val="0"/>
              <w:spacing w:before="120"/>
              <w:ind w:left="57" w:right="57"/>
              <w:rPr>
                <w:lang w:val="en"/>
              </w:rPr>
            </w:pPr>
            <w:r w:rsidRPr="006D6194">
              <w:rPr>
                <w:lang w:val="en"/>
              </w:rPr>
              <w:t xml:space="preserve">Điều 69, Nghị định 175/2024/NĐ-CP ngày 30 tháng 12 năm 2024 của Chính phủ (Nghị định quy định chi tiết một số điều và biện </w:t>
            </w:r>
            <w:r w:rsidRPr="006D6194">
              <w:rPr>
                <w:lang w:val="en"/>
              </w:rPr>
              <w:lastRenderedPageBreak/>
              <w:t xml:space="preserve">pháp thi hành </w:t>
            </w:r>
            <w:bookmarkStart w:id="2" w:name="tvpllink_mdzzpwjltw_2"/>
            <w:r w:rsidRPr="006D6194">
              <w:rPr>
                <w:lang w:val="en"/>
              </w:rPr>
              <w:t>Luật Xây dựng</w:t>
            </w:r>
            <w:bookmarkEnd w:id="2"/>
            <w:r w:rsidRPr="006D6194">
              <w:rPr>
                <w:lang w:val="en"/>
              </w:rPr>
              <w:t xml:space="preserve"> về quản lý hoạt động xây dựng) </w:t>
            </w:r>
            <w:r w:rsidR="004B1B45" w:rsidRPr="006D6194">
              <w:rPr>
                <w:lang w:val="en"/>
              </w:rPr>
              <w:t>đã quy định thẩm quyền của Chủ tịch UBND các cấp có thẩm quyền quyết định việc xây dựng công trình khẩn cấp thuộc phạm vi quản lý bằng lệnh xây dựng công trình khẩn cấp.</w:t>
            </w:r>
          </w:p>
          <w:p w14:paraId="7FC441F3" w14:textId="62A6ECA4" w:rsidR="004B1B45" w:rsidRPr="006D6194" w:rsidRDefault="004B1B45" w:rsidP="0015534A">
            <w:pPr>
              <w:autoSpaceDE w:val="0"/>
              <w:autoSpaceDN w:val="0"/>
              <w:adjustRightInd w:val="0"/>
              <w:spacing w:before="120"/>
              <w:ind w:left="57" w:right="57"/>
              <w:rPr>
                <w:lang w:val="en"/>
              </w:rPr>
            </w:pPr>
            <w:r w:rsidRPr="006D6194">
              <w:rPr>
                <w:lang w:val="en"/>
              </w:rPr>
              <w:t>Tuy nhiên, quy định về nhóm các công trình xây dựng khẩn cấp tại Điều 130 Luật Xây dựng hiện không bao gồm việc “khắc phục kịp thời điểm hay xảy ra tai nạn giao thông đường bộ, điểm tiềm ẩn tai nạn giao thông đường bộ, điểm ùn tắc giao thông thường xuyên”.</w:t>
            </w:r>
          </w:p>
          <w:p w14:paraId="45892C6B" w14:textId="56E265A2" w:rsidR="0015534A" w:rsidRPr="006D6194" w:rsidRDefault="004B1B45" w:rsidP="004B1B45">
            <w:pPr>
              <w:autoSpaceDE w:val="0"/>
              <w:autoSpaceDN w:val="0"/>
              <w:adjustRightInd w:val="0"/>
              <w:spacing w:before="120"/>
              <w:ind w:left="57" w:right="57"/>
              <w:rPr>
                <w:lang w:val="en"/>
              </w:rPr>
            </w:pPr>
            <w:r w:rsidRPr="006D6194">
              <w:rPr>
                <w:lang w:val="en"/>
              </w:rPr>
              <w:t>Do tính chất đặc thù về giao thông tại Thủ đô Hà Nội, đề xuất cho phép áp dụng quy trình đầu tư xây dựng công trình xây dựng khẩn cấp theo Điều 69, Nghị định 175/2024/NĐ-CP ngày 30 tháng 12 năm 2024 của Chính phủ để khắc phục kịp thời điểm hay xảy ra tai nạn giao thông đường bộ, điểm tiềm ẩn tai nạn giao thông đường bộ, điểm ùn tắc giao thông thường xuyên trên địa bàn Thành phố Hà Nội nhằm đáp ứng yêu cầu bảo đảm trật tự, an toàn giao thông, văn minh đô thị theo Khoản 5, Điều 30 Luật Thủ đô.</w:t>
            </w:r>
          </w:p>
        </w:tc>
      </w:tr>
      <w:tr w:rsidR="006D6194" w:rsidRPr="006D6194" w14:paraId="067017C3" w14:textId="77777777" w:rsidTr="00694FB6">
        <w:tc>
          <w:tcPr>
            <w:tcW w:w="773" w:type="pct"/>
            <w:shd w:val="clear" w:color="auto" w:fill="FFFFFF"/>
          </w:tcPr>
          <w:p w14:paraId="7ECE49C2" w14:textId="13161403" w:rsidR="00694FB6" w:rsidRPr="006D6194" w:rsidRDefault="00694FB6" w:rsidP="005A2800">
            <w:pPr>
              <w:autoSpaceDE w:val="0"/>
              <w:autoSpaceDN w:val="0"/>
              <w:adjustRightInd w:val="0"/>
              <w:spacing w:before="120"/>
              <w:ind w:left="57" w:right="57"/>
              <w:rPr>
                <w:rFonts w:cstheme="majorHAnsi"/>
                <w:noProof/>
                <w:spacing w:val="4"/>
                <w:lang w:val="sv-SE"/>
              </w:rPr>
            </w:pPr>
            <w:r w:rsidRPr="006D6194">
              <w:rPr>
                <w:rFonts w:cstheme="majorHAnsi"/>
                <w:b/>
                <w:noProof/>
                <w:spacing w:val="4"/>
                <w:lang w:val="sv-SE"/>
              </w:rPr>
              <w:lastRenderedPageBreak/>
              <w:t>Điều 6.</w:t>
            </w:r>
          </w:p>
          <w:p w14:paraId="08BE9991" w14:textId="77777777" w:rsidR="00694FB6" w:rsidRPr="006D6194" w:rsidRDefault="00694FB6" w:rsidP="005A2800">
            <w:pPr>
              <w:autoSpaceDE w:val="0"/>
              <w:autoSpaceDN w:val="0"/>
              <w:adjustRightInd w:val="0"/>
              <w:spacing w:before="120"/>
              <w:ind w:left="57" w:right="57"/>
              <w:rPr>
                <w:rFonts w:cstheme="majorHAnsi"/>
                <w:noProof/>
                <w:spacing w:val="4"/>
                <w:lang w:val="sv-SE"/>
              </w:rPr>
            </w:pPr>
          </w:p>
          <w:p w14:paraId="20F2FFC7" w14:textId="4AF088D8" w:rsidR="005A2800" w:rsidRPr="006D6194" w:rsidRDefault="005A2800" w:rsidP="005A2800">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254B3486" w14:textId="77777777" w:rsidR="005A2800" w:rsidRPr="006D6194" w:rsidRDefault="005A2800" w:rsidP="005A2800">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Đường bộ, số 35/2024/QH15.</w:t>
            </w:r>
          </w:p>
          <w:p w14:paraId="72528021" w14:textId="77777777" w:rsidR="005A2800" w:rsidRPr="006D6194" w:rsidRDefault="005A2800" w:rsidP="005A2800">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lastRenderedPageBreak/>
              <w:t>Luật TTATGTĐB, số 36/2024/QH15.</w:t>
            </w:r>
          </w:p>
          <w:p w14:paraId="44FE4801" w14:textId="77777777" w:rsidR="00687DB9" w:rsidRPr="006D6194" w:rsidRDefault="00687DB9" w:rsidP="00687DB9">
            <w:pPr>
              <w:autoSpaceDE w:val="0"/>
              <w:autoSpaceDN w:val="0"/>
              <w:adjustRightInd w:val="0"/>
              <w:spacing w:before="120"/>
              <w:ind w:left="57" w:right="57"/>
              <w:rPr>
                <w:b/>
                <w:bCs/>
                <w:lang w:val="en"/>
              </w:rPr>
            </w:pPr>
          </w:p>
        </w:tc>
        <w:tc>
          <w:tcPr>
            <w:tcW w:w="2326" w:type="pct"/>
            <w:shd w:val="clear" w:color="auto" w:fill="FFFFFF"/>
          </w:tcPr>
          <w:p w14:paraId="571A9726" w14:textId="77777777" w:rsidR="00687DB9" w:rsidRPr="006D6194" w:rsidRDefault="00687DB9" w:rsidP="00687DB9">
            <w:pPr>
              <w:pStyle w:val="NormalWeb"/>
              <w:spacing w:before="120" w:beforeAutospacing="0" w:after="0" w:afterAutospacing="0"/>
              <w:ind w:left="57" w:right="57" w:firstLine="567"/>
              <w:jc w:val="both"/>
              <w:rPr>
                <w:rFonts w:cstheme="majorHAnsi"/>
                <w:b/>
                <w:noProof/>
                <w:spacing w:val="4"/>
                <w:lang w:val="sv-SE"/>
              </w:rPr>
            </w:pPr>
            <w:r w:rsidRPr="006D6194">
              <w:rPr>
                <w:rFonts w:cstheme="majorHAnsi"/>
                <w:b/>
                <w:noProof/>
                <w:spacing w:val="4"/>
                <w:lang w:val="sv-SE"/>
              </w:rPr>
              <w:lastRenderedPageBreak/>
              <w:t>Điều 6. Sử dụng gầm cầu, gầm đường trên cao</w:t>
            </w:r>
          </w:p>
          <w:p w14:paraId="6A1D389C" w14:textId="322573D5" w:rsidR="00687DB9" w:rsidRPr="006D6194" w:rsidRDefault="00687DB9"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noProof/>
                <w:spacing w:val="4"/>
                <w:lang w:val="sv-SE"/>
              </w:rPr>
              <w:t>Cho phép sử dụng tạm thời gầm cầu, gầm đường trên cao cho các hoạt động phục vụ nhu cầu công cộng (văn hóa, thể thao,...); yêu cầu bảo đảm an toàn giao thông, an toàn kết cấu công trình, an ninh trật tự và bảo đảm phòng chống cháy, nổ trong quá trình sử dụng.</w:t>
            </w:r>
          </w:p>
        </w:tc>
        <w:tc>
          <w:tcPr>
            <w:tcW w:w="1901" w:type="pct"/>
            <w:shd w:val="clear" w:color="auto" w:fill="FFFFFF"/>
          </w:tcPr>
          <w:p w14:paraId="20B37161" w14:textId="2D1E554A" w:rsidR="00C1479A" w:rsidRPr="006D6194" w:rsidRDefault="003C479D" w:rsidP="00C1479A">
            <w:pPr>
              <w:autoSpaceDE w:val="0"/>
              <w:autoSpaceDN w:val="0"/>
              <w:adjustRightInd w:val="0"/>
              <w:spacing w:before="120"/>
              <w:ind w:left="57" w:right="57"/>
            </w:pPr>
            <w:r w:rsidRPr="006D6194">
              <w:t>Hiện trên địa bàn Thành phố có các công trình cầu vượt, đường trên cao trong đô thị tạo các không gian trống bên dưới</w:t>
            </w:r>
            <w:r w:rsidR="00C1479A" w:rsidRPr="006D6194">
              <w:t xml:space="preserve"> với diện tích đáng kể và tăng thêm khi Thành phố tiếp tục đầu tư hoàn thiện các đường vành đai.</w:t>
            </w:r>
          </w:p>
          <w:p w14:paraId="3C4620CE" w14:textId="0C528FB3" w:rsidR="00C1479A" w:rsidRPr="006D6194" w:rsidRDefault="00C1479A" w:rsidP="00C1479A">
            <w:pPr>
              <w:autoSpaceDE w:val="0"/>
              <w:autoSpaceDN w:val="0"/>
              <w:adjustRightInd w:val="0"/>
              <w:spacing w:before="120"/>
              <w:ind w:left="57" w:right="57"/>
              <w:rPr>
                <w:rFonts w:cstheme="majorHAnsi"/>
                <w:noProof/>
                <w:spacing w:val="4"/>
                <w:lang w:val="sv-SE"/>
              </w:rPr>
            </w:pPr>
            <w:r w:rsidRPr="006D6194">
              <w:t xml:space="preserve">Trong khi đó, quỹ đất bố trí cho các nhu cầu công cộng (văn hóa, thể thao,…) hiện rất thiếu và ngày càng khó bố trí. Thực tế này không chỉ gặp ở Thủ đô Hà Nội </w:t>
            </w:r>
            <w:r w:rsidRPr="006D6194">
              <w:lastRenderedPageBreak/>
              <w:t xml:space="preserve">mà ngay cả nhiều thành phố, thủ đô lớn trên thế giới. Tuy nhiên, nhiều thành phố, thủ đô lớn trên thế giới đều cho phép </w:t>
            </w:r>
            <w:r w:rsidRPr="006D6194">
              <w:rPr>
                <w:rFonts w:cstheme="majorHAnsi"/>
                <w:noProof/>
                <w:spacing w:val="4"/>
                <w:lang w:val="sv-SE"/>
              </w:rPr>
              <w:t>sử dụng tạm thời gầm cầu, gầm đường trên cao cho các hoạt động phục vụ nhu cầu công cộng (văn hóa, thể thao,...).</w:t>
            </w:r>
          </w:p>
          <w:p w14:paraId="269A28FD" w14:textId="46DC0307" w:rsidR="00C1479A" w:rsidRPr="006D6194" w:rsidRDefault="00C1479A" w:rsidP="00C1479A">
            <w:pPr>
              <w:autoSpaceDE w:val="0"/>
              <w:autoSpaceDN w:val="0"/>
              <w:adjustRightInd w:val="0"/>
              <w:spacing w:before="120"/>
              <w:ind w:left="57" w:right="57"/>
            </w:pPr>
            <w:r w:rsidRPr="006D6194">
              <w:rPr>
                <w:rFonts w:cstheme="majorHAnsi"/>
                <w:noProof/>
                <w:spacing w:val="4"/>
                <w:lang w:val="sv-SE"/>
              </w:rPr>
              <w:t>Do vậy, để hài hòa các nhu cầu và tối ưu các nguồn lực trong đó có không gian trống dưới gầm cầu, gầm đường trên cao, điều khoản này được đề xuất đưa vào Nghị quyết làm cơ sở để UBND thành phố có quy định cụ thể trên nguyên tắc bảo đảm an toàn giao thông, an toàn kết cấu công trình, an ninh trật tự và bảo đảm phòng chống cháy, nổ trong quá trình sử dụng.</w:t>
            </w:r>
          </w:p>
          <w:p w14:paraId="7E11A83D" w14:textId="5A2585DC" w:rsidR="00687DB9" w:rsidRPr="006D6194" w:rsidRDefault="00C1479A" w:rsidP="00C1479A">
            <w:pPr>
              <w:autoSpaceDE w:val="0"/>
              <w:autoSpaceDN w:val="0"/>
              <w:adjustRightInd w:val="0"/>
              <w:spacing w:before="120"/>
              <w:ind w:left="57" w:right="57"/>
              <w:rPr>
                <w:lang w:val="en"/>
              </w:rPr>
            </w:pPr>
            <w:r w:rsidRPr="006D6194">
              <w:t>(</w:t>
            </w:r>
            <w:r w:rsidRPr="006D6194">
              <w:rPr>
                <w:i/>
                <w:iCs/>
                <w:u w:val="single"/>
              </w:rPr>
              <w:t>Ghi chú:</w:t>
            </w:r>
            <w:r w:rsidRPr="006D6194">
              <w:t xml:space="preserve"> hiện tại Luật TTATGTĐB chỉ đưa ra quy định giới hạn sử dụng không gian trống dưới gầm cầu, gầm đường trên cao gồm: </w:t>
            </w:r>
            <w:r w:rsidR="003C479D" w:rsidRPr="006D6194">
              <w:t xml:space="preserve">Không được quay đầu xe (Điều 15), </w:t>
            </w:r>
            <w:r w:rsidRPr="006D6194">
              <w:t>K</w:t>
            </w:r>
            <w:r w:rsidR="003C479D" w:rsidRPr="006D6194">
              <w:t>hông được dừng xe, đỗ xe trừ những nơi cho phép dừng xe, đỗ xe (Điều 18)</w:t>
            </w:r>
            <w:r w:rsidRPr="006D6194">
              <w:t>.</w:t>
            </w:r>
          </w:p>
        </w:tc>
      </w:tr>
      <w:tr w:rsidR="006D6194" w:rsidRPr="006D6194" w14:paraId="0030FB84" w14:textId="77777777" w:rsidTr="00694FB6">
        <w:tc>
          <w:tcPr>
            <w:tcW w:w="773" w:type="pct"/>
            <w:shd w:val="clear" w:color="auto" w:fill="FFFFFF"/>
          </w:tcPr>
          <w:p w14:paraId="044EDC91" w14:textId="6070520F" w:rsidR="00694FB6" w:rsidRPr="006D6194" w:rsidRDefault="00694FB6" w:rsidP="005A2800">
            <w:pPr>
              <w:autoSpaceDE w:val="0"/>
              <w:autoSpaceDN w:val="0"/>
              <w:adjustRightInd w:val="0"/>
              <w:spacing w:before="120"/>
              <w:ind w:left="57" w:right="57"/>
              <w:rPr>
                <w:rFonts w:cstheme="majorHAnsi"/>
                <w:b/>
                <w:noProof/>
                <w:spacing w:val="4"/>
                <w:lang w:val="sv-SE"/>
              </w:rPr>
            </w:pPr>
            <w:r w:rsidRPr="006D6194">
              <w:rPr>
                <w:rFonts w:cstheme="majorHAnsi"/>
                <w:b/>
                <w:noProof/>
                <w:spacing w:val="4"/>
                <w:lang w:val="sv-SE"/>
              </w:rPr>
              <w:lastRenderedPageBreak/>
              <w:t>Điều 7.</w:t>
            </w:r>
          </w:p>
          <w:p w14:paraId="00FE744F" w14:textId="77777777" w:rsidR="00694FB6" w:rsidRPr="006D6194" w:rsidRDefault="00694FB6" w:rsidP="005A2800">
            <w:pPr>
              <w:autoSpaceDE w:val="0"/>
              <w:autoSpaceDN w:val="0"/>
              <w:adjustRightInd w:val="0"/>
              <w:spacing w:before="120"/>
              <w:ind w:left="57" w:right="57"/>
              <w:rPr>
                <w:rFonts w:cstheme="majorHAnsi"/>
                <w:noProof/>
                <w:spacing w:val="4"/>
                <w:lang w:val="sv-SE"/>
              </w:rPr>
            </w:pPr>
          </w:p>
          <w:p w14:paraId="7F3A17F5" w14:textId="3B4940FC" w:rsidR="005A2800" w:rsidRPr="006D6194" w:rsidRDefault="005A2800" w:rsidP="005A2800">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72B60BFC" w14:textId="77777777" w:rsidR="005A2800" w:rsidRPr="006D6194" w:rsidRDefault="005A2800" w:rsidP="005A2800">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Đường bộ, số 35/2024/QH15.</w:t>
            </w:r>
          </w:p>
          <w:p w14:paraId="4CF6B7A9" w14:textId="77777777" w:rsidR="005A2800" w:rsidRPr="006D6194" w:rsidRDefault="005A2800" w:rsidP="005A2800">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TTATGTĐB, số 36/2024/QH15.</w:t>
            </w:r>
          </w:p>
          <w:p w14:paraId="54825855" w14:textId="77777777" w:rsidR="00687DB9" w:rsidRPr="006D6194" w:rsidRDefault="00687DB9" w:rsidP="00687DB9">
            <w:pPr>
              <w:autoSpaceDE w:val="0"/>
              <w:autoSpaceDN w:val="0"/>
              <w:adjustRightInd w:val="0"/>
              <w:spacing w:before="120"/>
              <w:ind w:left="57" w:right="57"/>
              <w:rPr>
                <w:b/>
                <w:bCs/>
                <w:lang w:val="en"/>
              </w:rPr>
            </w:pPr>
          </w:p>
        </w:tc>
        <w:tc>
          <w:tcPr>
            <w:tcW w:w="2326" w:type="pct"/>
            <w:shd w:val="clear" w:color="auto" w:fill="FFFFFF"/>
          </w:tcPr>
          <w:p w14:paraId="7CD79104" w14:textId="77777777" w:rsidR="00687DB9" w:rsidRPr="006D6194" w:rsidRDefault="00687DB9" w:rsidP="00687DB9">
            <w:pPr>
              <w:pStyle w:val="NormalWeb"/>
              <w:spacing w:before="120" w:beforeAutospacing="0" w:after="0" w:afterAutospacing="0"/>
              <w:ind w:left="57" w:right="57" w:firstLine="567"/>
              <w:jc w:val="both"/>
              <w:rPr>
                <w:rFonts w:cstheme="majorHAnsi"/>
                <w:b/>
                <w:noProof/>
                <w:spacing w:val="4"/>
                <w:lang w:val="sv-SE"/>
              </w:rPr>
            </w:pPr>
            <w:r w:rsidRPr="006D6194">
              <w:rPr>
                <w:rFonts w:cstheme="majorHAnsi"/>
                <w:b/>
                <w:noProof/>
                <w:spacing w:val="4"/>
                <w:lang w:val="sv-SE"/>
              </w:rPr>
              <w:lastRenderedPageBreak/>
              <w:t>Điều 7. Sử dụng tạm thời lòng đường, vỉa hè để trông, giữ phương tiện</w:t>
            </w:r>
          </w:p>
          <w:p w14:paraId="278387C0" w14:textId="79E7905E" w:rsidR="00687DB9" w:rsidRPr="006D6194" w:rsidRDefault="009B06EB" w:rsidP="009B06EB">
            <w:pPr>
              <w:pStyle w:val="phead"/>
              <w:spacing w:before="120" w:beforeAutospacing="0" w:after="0" w:afterAutospacing="0"/>
              <w:ind w:left="57" w:right="57" w:firstLine="567"/>
              <w:jc w:val="both"/>
              <w:rPr>
                <w:rFonts w:cstheme="majorHAnsi"/>
                <w:b/>
                <w:noProof/>
                <w:spacing w:val="4"/>
                <w:lang w:val="sv-SE"/>
              </w:rPr>
            </w:pPr>
            <w:r w:rsidRPr="006D6194">
              <w:rPr>
                <w:rFonts w:cstheme="majorHAnsi"/>
                <w:noProof/>
                <w:spacing w:val="4"/>
                <w:lang w:val="sv-SE"/>
              </w:rPr>
              <w:t>Cho phép sử dụng tạm thời lòng đường, vỉa hè để trông, giữ phương tiện nhằm đáp ứng nhu cầu của người dân trong thời gian Thành phố đầu tư hệ thống bãi đỗ xe theo quy hoạch. Giao Ủy ban nhân dân Thành phố quyết định danh mục các tuyến đường để trông, giữ phương tiện tạm thời, đảm bảo an toàn giao thông, ngăn ngừa phát sinh ùn tắc giao thông và mất an ninh trật tự.</w:t>
            </w:r>
          </w:p>
        </w:tc>
        <w:tc>
          <w:tcPr>
            <w:tcW w:w="1901" w:type="pct"/>
            <w:shd w:val="clear" w:color="auto" w:fill="FFFFFF"/>
          </w:tcPr>
          <w:p w14:paraId="0DC3F40B" w14:textId="543A58C5" w:rsidR="005C4154" w:rsidRPr="006D6194" w:rsidRDefault="005C4154" w:rsidP="005C4154">
            <w:pPr>
              <w:autoSpaceDE w:val="0"/>
              <w:autoSpaceDN w:val="0"/>
              <w:adjustRightInd w:val="0"/>
              <w:spacing w:before="120"/>
              <w:ind w:left="57" w:right="57"/>
            </w:pPr>
            <w:r w:rsidRPr="006D6194">
              <w:t>Theo Điều 77, Luật TTATGTĐB quy định trường hợp cần thiết sử dụng tạm thời lòng đường, vỉa hè phục vụ: (1) sự kiện chính trị, (2) hoạt động văn hoá, thể thao và (3)</w:t>
            </w:r>
          </w:p>
          <w:p w14:paraId="094C5330" w14:textId="77777777" w:rsidR="005C4154" w:rsidRPr="006D6194" w:rsidRDefault="005C4154" w:rsidP="005C4154">
            <w:pPr>
              <w:autoSpaceDE w:val="0"/>
              <w:autoSpaceDN w:val="0"/>
              <w:adjustRightInd w:val="0"/>
              <w:spacing w:before="120"/>
              <w:ind w:left="57" w:right="57"/>
            </w:pPr>
            <w:r w:rsidRPr="006D6194">
              <w:t xml:space="preserve">mục đích khác. </w:t>
            </w:r>
          </w:p>
          <w:p w14:paraId="32F6A4AA" w14:textId="77777777" w:rsidR="00687DB9" w:rsidRPr="006D6194" w:rsidRDefault="005C4154" w:rsidP="005C4154">
            <w:pPr>
              <w:autoSpaceDE w:val="0"/>
              <w:autoSpaceDN w:val="0"/>
              <w:adjustRightInd w:val="0"/>
              <w:spacing w:before="120"/>
              <w:ind w:left="57" w:right="57"/>
            </w:pPr>
            <w:r w:rsidRPr="006D6194">
              <w:t>Trong đó: “mục đích khác” được Chính phủ quy định tại Điều 21 Nghị định 165/2024/NĐ-CP (quy định chi tiết, hướng dẫn thi hành một số điều của Luật Đường bộ và Điều 77 Luật TTATGTĐB) bao gồm: “Sử dụng vào việc trông, giữ phương tiện tham gia giao thông trong trường hợp cần thiết”.</w:t>
            </w:r>
          </w:p>
          <w:p w14:paraId="146EBAFB" w14:textId="77777777" w:rsidR="00EE3156" w:rsidRPr="006D6194" w:rsidRDefault="005C4154" w:rsidP="005C4154">
            <w:pPr>
              <w:autoSpaceDE w:val="0"/>
              <w:autoSpaceDN w:val="0"/>
              <w:adjustRightInd w:val="0"/>
              <w:spacing w:before="120"/>
              <w:ind w:left="57" w:right="57"/>
            </w:pPr>
            <w:r w:rsidRPr="006D6194">
              <w:lastRenderedPageBreak/>
              <w:t xml:space="preserve">Đối với Thành phố Hà Nội, mặc dù đã có quy hoạch nhưng các bãi đỗ xe hiện có mới đáp ứng được khoảng 10% nhu cầu thực tế. Trong khi đó việc tối ưu các không gian lòng đường, vỉa hè để phục vụ nhu cầu đậu/đỗ xe là thiết yếu và khả thi. </w:t>
            </w:r>
          </w:p>
          <w:p w14:paraId="1B5E0679" w14:textId="14E0A8D5" w:rsidR="005C4154" w:rsidRPr="006D6194" w:rsidRDefault="005C4154" w:rsidP="005C4154">
            <w:pPr>
              <w:autoSpaceDE w:val="0"/>
              <w:autoSpaceDN w:val="0"/>
              <w:adjustRightInd w:val="0"/>
              <w:spacing w:before="120"/>
              <w:ind w:left="57" w:right="57"/>
            </w:pPr>
            <w:r w:rsidRPr="006D6194">
              <w:t>Các thành phố trên thế giới đều áp dụng mô hình này</w:t>
            </w:r>
            <w:r w:rsidR="00EE3156" w:rsidRPr="006D6194">
              <w:t>; kết hợp với việc ứng dụng công nghệ, cho phép điều tiết hợp lý để nhu cầu đỗ xe tạm thời dưới lòng đường/trên hè không gây ảnh hưởng tới lưu thông trên đường.</w:t>
            </w:r>
            <w:r w:rsidRPr="006D6194">
              <w:t xml:space="preserve"> Hệ thống đỗ xe của Thành phố Mát-xơ-cơ-va</w:t>
            </w:r>
            <w:r w:rsidR="00373726" w:rsidRPr="006D6194">
              <w:t xml:space="preserve"> được xem là rất thành công hiện đang vận hành ở tỉ lệ: cứ 1 chỗ đỗ trong các bãi đỗ tiêu chuẩn thì có khoảng 20 chỗ đỗ tạm thời dưới lòng đường/trên hè.</w:t>
            </w:r>
          </w:p>
          <w:p w14:paraId="7BFBA68A" w14:textId="678C3E4C" w:rsidR="005C4154" w:rsidRPr="006D6194" w:rsidRDefault="00EE3156" w:rsidP="009373AF">
            <w:pPr>
              <w:autoSpaceDE w:val="0"/>
              <w:autoSpaceDN w:val="0"/>
              <w:adjustRightInd w:val="0"/>
              <w:spacing w:before="120"/>
              <w:ind w:left="57" w:right="57"/>
            </w:pPr>
            <w:r w:rsidRPr="006D6194">
              <w:t>Do vậy</w:t>
            </w:r>
            <w:r w:rsidRPr="006D6194">
              <w:rPr>
                <w:rFonts w:cstheme="majorHAnsi"/>
                <w:noProof/>
                <w:spacing w:val="4"/>
                <w:lang w:val="sv-SE"/>
              </w:rPr>
              <w:t xml:space="preserve"> điều khoản này được đề xuất đưa vào Nghị quyết làm cơ sở để UBND thành phố có quy định cụ thể</w:t>
            </w:r>
            <w:r w:rsidR="009373AF" w:rsidRPr="006D6194">
              <w:rPr>
                <w:rFonts w:cstheme="majorHAnsi"/>
                <w:noProof/>
                <w:spacing w:val="4"/>
                <w:lang w:val="sv-SE"/>
              </w:rPr>
              <w:t xml:space="preserve"> về chính sách khai tác tối ưu hạ tầng giao thông đáp ứng tốt hơn nhu cầu giao thông tĩnh, đậu/đỗ xe.</w:t>
            </w:r>
          </w:p>
        </w:tc>
      </w:tr>
      <w:tr w:rsidR="006D6194" w:rsidRPr="006D6194" w14:paraId="4AC9DC88" w14:textId="77777777" w:rsidTr="00694FB6">
        <w:tc>
          <w:tcPr>
            <w:tcW w:w="773" w:type="pct"/>
            <w:shd w:val="clear" w:color="auto" w:fill="FFFFFF"/>
          </w:tcPr>
          <w:p w14:paraId="5D0964C4" w14:textId="329BD548" w:rsidR="00687DB9" w:rsidRPr="006D6194" w:rsidRDefault="00694FB6" w:rsidP="00687DB9">
            <w:pPr>
              <w:autoSpaceDE w:val="0"/>
              <w:autoSpaceDN w:val="0"/>
              <w:adjustRightInd w:val="0"/>
              <w:spacing w:before="120"/>
              <w:ind w:left="57" w:right="57"/>
              <w:rPr>
                <w:rFonts w:cstheme="majorHAnsi"/>
                <w:b/>
                <w:spacing w:val="4"/>
                <w:lang w:val="nl-NL"/>
              </w:rPr>
            </w:pPr>
            <w:r w:rsidRPr="006D6194">
              <w:rPr>
                <w:rFonts w:cstheme="majorHAnsi"/>
                <w:b/>
                <w:spacing w:val="4"/>
                <w:lang w:val="nl-NL"/>
              </w:rPr>
              <w:lastRenderedPageBreak/>
              <w:t xml:space="preserve">Điều </w:t>
            </w:r>
            <w:r w:rsidR="00D010DC">
              <w:rPr>
                <w:rFonts w:cstheme="majorHAnsi"/>
                <w:b/>
                <w:spacing w:val="4"/>
                <w:lang w:val="nl-NL"/>
              </w:rPr>
              <w:t>8</w:t>
            </w:r>
            <w:r w:rsidRPr="006D6194">
              <w:rPr>
                <w:rFonts w:cstheme="majorHAnsi"/>
                <w:b/>
                <w:spacing w:val="4"/>
                <w:lang w:val="nl-NL"/>
              </w:rPr>
              <w:t>.</w:t>
            </w:r>
          </w:p>
          <w:p w14:paraId="4C6B8998" w14:textId="77777777" w:rsidR="00E81492" w:rsidRPr="006D6194" w:rsidRDefault="00E81492" w:rsidP="00E81492">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548A769E" w14:textId="77777777" w:rsidR="00E81492" w:rsidRPr="006D6194" w:rsidRDefault="00E81492" w:rsidP="00E81492">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Đường bộ, số 35/2024/QH15.</w:t>
            </w:r>
          </w:p>
          <w:p w14:paraId="5EF5628A" w14:textId="77777777" w:rsidR="00E81492" w:rsidRPr="006D6194" w:rsidRDefault="00E81492" w:rsidP="00E81492">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Đường sắt, số 95/2025/QH15.</w:t>
            </w:r>
          </w:p>
          <w:p w14:paraId="387C6AD9" w14:textId="1D96B3EE" w:rsidR="00E81492" w:rsidRPr="006D6194" w:rsidRDefault="00E81492" w:rsidP="00E81492">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lastRenderedPageBreak/>
              <w:t>Nghị quyết 188/2025/QH15.</w:t>
            </w:r>
          </w:p>
          <w:p w14:paraId="44C7B23C" w14:textId="71E93736" w:rsidR="00E81492" w:rsidRPr="006D6194" w:rsidRDefault="00E81492" w:rsidP="00E81492">
            <w:pPr>
              <w:autoSpaceDE w:val="0"/>
              <w:autoSpaceDN w:val="0"/>
              <w:adjustRightInd w:val="0"/>
              <w:spacing w:before="120"/>
              <w:ind w:left="57" w:right="57"/>
              <w:rPr>
                <w:b/>
                <w:bCs/>
                <w:lang w:val="en"/>
              </w:rPr>
            </w:pPr>
          </w:p>
        </w:tc>
        <w:tc>
          <w:tcPr>
            <w:tcW w:w="2326" w:type="pct"/>
            <w:shd w:val="clear" w:color="auto" w:fill="FFFFFF"/>
          </w:tcPr>
          <w:p w14:paraId="3BC67566" w14:textId="27D3051B" w:rsidR="00687DB9" w:rsidRPr="006D6194" w:rsidRDefault="00687DB9"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b/>
                <w:spacing w:val="4"/>
                <w:lang w:val="nl-NL"/>
              </w:rPr>
              <w:lastRenderedPageBreak/>
              <w:t xml:space="preserve">Điều </w:t>
            </w:r>
            <w:r w:rsidR="00D010DC">
              <w:rPr>
                <w:rFonts w:cstheme="majorHAnsi"/>
                <w:b/>
                <w:spacing w:val="4"/>
                <w:lang w:val="nl-NL"/>
              </w:rPr>
              <w:t>8</w:t>
            </w:r>
            <w:r w:rsidRPr="006D6194">
              <w:rPr>
                <w:rFonts w:cstheme="majorHAnsi"/>
                <w:b/>
                <w:spacing w:val="4"/>
                <w:lang w:val="nl-NL"/>
              </w:rPr>
              <w:t>. Kết nối đường sắt đô thị và phát triển không gian công cộng quanh nhà ga đường sắt đô thị</w:t>
            </w:r>
          </w:p>
          <w:p w14:paraId="3C0D8B74" w14:textId="479299B4" w:rsidR="00687DB9" w:rsidRPr="006D6194" w:rsidRDefault="00687DB9"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noProof/>
                <w:spacing w:val="4"/>
                <w:lang w:val="sv-SE"/>
              </w:rPr>
              <w:t>Đầu tư phát triển các hạ tầng, dịch vụ, hệ thống và kết hợp hài hòa các công trình, dịch vụ công cộng với công trình, dịch vụ hợp pháp của doanh nghiệp và người dân xung quanh nhà ga nhằm sớm hoàn thiện kết nối giao thông, thu hút sử dụng giao thông công cộng, phát triển không gian đầu mối giao thông có tính đặc trưng của Thành phố.</w:t>
            </w:r>
          </w:p>
        </w:tc>
        <w:tc>
          <w:tcPr>
            <w:tcW w:w="1901" w:type="pct"/>
            <w:shd w:val="clear" w:color="auto" w:fill="FFFFFF"/>
          </w:tcPr>
          <w:p w14:paraId="256A2D94" w14:textId="7A5CCC44" w:rsidR="00576180" w:rsidRPr="006D6194" w:rsidRDefault="00576180" w:rsidP="00576180">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 xml:space="preserve">Phát triển TOD (Phát triển đô thị theo định hướng giao thông công cộng_Transit-Oriented Development) đã được quy định tại </w:t>
            </w:r>
            <w:r w:rsidR="00BE2D35" w:rsidRPr="006D6194">
              <w:rPr>
                <w:rFonts w:cstheme="majorHAnsi"/>
                <w:noProof/>
                <w:spacing w:val="4"/>
                <w:lang w:val="sv-SE"/>
              </w:rPr>
              <w:t xml:space="preserve">Luật Đường sắt </w:t>
            </w:r>
            <w:r w:rsidRPr="006D6194">
              <w:rPr>
                <w:rFonts w:cstheme="majorHAnsi"/>
                <w:noProof/>
                <w:spacing w:val="4"/>
                <w:lang w:val="sv-SE"/>
              </w:rPr>
              <w:t>2025 cũng như NQ 188/2025/QH15.</w:t>
            </w:r>
          </w:p>
          <w:p w14:paraId="2B70E669" w14:textId="3C46F790" w:rsidR="00576180" w:rsidRPr="006D6194" w:rsidRDefault="00576180" w:rsidP="00576180">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Tuy nhiên việc triển khai phát triển TOD cũng đòi hỏi nguồn lực lớn và nhiều thách thức về giải phóng mặt bằng đặc biệt trong các khu vực trung tâm.</w:t>
            </w:r>
          </w:p>
          <w:p w14:paraId="1499A7BB" w14:textId="0CE167DA" w:rsidR="00576180" w:rsidRPr="006D6194" w:rsidRDefault="00576180" w:rsidP="00576180">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 xml:space="preserve">Bên cạnh đó, TOD cũng chỉ phát huy hiệu quả khi mạng lưới đường sắt đô thị được hình thành, kết nối cơ bản và thường </w:t>
            </w:r>
            <w:r w:rsidRPr="006D6194">
              <w:rPr>
                <w:rFonts w:cstheme="majorHAnsi"/>
                <w:noProof/>
                <w:spacing w:val="4"/>
                <w:lang w:val="sv-SE"/>
              </w:rPr>
              <w:lastRenderedPageBreak/>
              <w:t>cũng chỉ phát triển TOD tại một số điểm Hub trung chuyển lớn về giao thông</w:t>
            </w:r>
            <w:r w:rsidR="00946ADA" w:rsidRPr="006D6194">
              <w:rPr>
                <w:rFonts w:cstheme="majorHAnsi"/>
                <w:noProof/>
                <w:spacing w:val="4"/>
                <w:lang w:val="sv-SE"/>
              </w:rPr>
              <w:t xml:space="preserve"> chứ không phải tại tất cả các ga</w:t>
            </w:r>
            <w:r w:rsidRPr="006D6194">
              <w:rPr>
                <w:rFonts w:cstheme="majorHAnsi"/>
                <w:noProof/>
                <w:spacing w:val="4"/>
                <w:lang w:val="sv-SE"/>
              </w:rPr>
              <w:t>.</w:t>
            </w:r>
          </w:p>
          <w:p w14:paraId="0CFBD225" w14:textId="1F564DC2" w:rsidR="00576180" w:rsidRPr="006D6194" w:rsidRDefault="00576180" w:rsidP="00576180">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 xml:space="preserve">Trong khi đó, hệ thống đường sắt đô thị của Thành phố Hà Nội đã hình thành và đang tiếp tục được thúc đẩy phát triển mạnh. Điều kiện để khai thác hiệu quả hệ thống này là đảm bảo kết nối giao thông tại các nhà ga với các phương thức khác </w:t>
            </w:r>
            <w:r w:rsidR="008933B6" w:rsidRPr="006D6194">
              <w:rPr>
                <w:rFonts w:cstheme="majorHAnsi"/>
                <w:noProof/>
                <w:spacing w:val="4"/>
                <w:lang w:val="sv-SE"/>
              </w:rPr>
              <w:t>cùng với sức hút của các không gi</w:t>
            </w:r>
            <w:r w:rsidR="00341C69" w:rsidRPr="006D6194">
              <w:rPr>
                <w:rFonts w:cstheme="majorHAnsi"/>
                <w:noProof/>
                <w:spacing w:val="4"/>
                <w:lang w:val="sv-SE"/>
              </w:rPr>
              <w:t>an xung quanh nhà ga. Sức hút này không chỉ đơn thuần là đầu tư các công trình quy mô, hoành tráng</w:t>
            </w:r>
            <w:r w:rsidR="00BA2E31" w:rsidRPr="006D6194">
              <w:rPr>
                <w:rFonts w:cstheme="majorHAnsi"/>
                <w:noProof/>
                <w:spacing w:val="4"/>
                <w:lang w:val="sv-SE"/>
              </w:rPr>
              <w:t xml:space="preserve"> </w:t>
            </w:r>
            <w:r w:rsidR="00341C69" w:rsidRPr="006D6194">
              <w:rPr>
                <w:rFonts w:cstheme="majorHAnsi"/>
                <w:noProof/>
                <w:spacing w:val="4"/>
                <w:lang w:val="sv-SE"/>
              </w:rPr>
              <w:t xml:space="preserve">cần giải phóng mặt bằng lớn, mà có thể được tạo nên từ việc tổ chức, sắp xếp, kết hợp hài hòa các công trình, dịch vụ công cộng với công trình, dịch vụ hợp pháp của doanh nghiệp và người dân xung quanh nhà ga để tạo nên các không gian </w:t>
            </w:r>
            <w:r w:rsidR="00833492" w:rsidRPr="006D6194">
              <w:rPr>
                <w:rFonts w:cstheme="majorHAnsi"/>
                <w:noProof/>
                <w:spacing w:val="4"/>
                <w:lang w:val="sv-SE"/>
              </w:rPr>
              <w:t xml:space="preserve">tiện ích, </w:t>
            </w:r>
            <w:r w:rsidR="00341C69" w:rsidRPr="006D6194">
              <w:rPr>
                <w:rFonts w:cstheme="majorHAnsi"/>
                <w:noProof/>
                <w:spacing w:val="4"/>
                <w:lang w:val="sv-SE"/>
              </w:rPr>
              <w:t xml:space="preserve">có sức sống, </w:t>
            </w:r>
            <w:r w:rsidR="00833492" w:rsidRPr="006D6194">
              <w:rPr>
                <w:rFonts w:cstheme="majorHAnsi"/>
                <w:noProof/>
                <w:spacing w:val="4"/>
                <w:lang w:val="sv-SE"/>
              </w:rPr>
              <w:t xml:space="preserve">có </w:t>
            </w:r>
            <w:r w:rsidR="00BC2F4A" w:rsidRPr="006D6194">
              <w:rPr>
                <w:rFonts w:cstheme="majorHAnsi"/>
                <w:noProof/>
                <w:spacing w:val="4"/>
                <w:lang w:val="sv-SE"/>
              </w:rPr>
              <w:t>điểm nhấn (về văn hóa, về màu sắc, về bố cục,...)</w:t>
            </w:r>
            <w:r w:rsidR="00833492" w:rsidRPr="006D6194">
              <w:rPr>
                <w:rFonts w:cstheme="majorHAnsi"/>
                <w:noProof/>
                <w:spacing w:val="4"/>
                <w:lang w:val="sv-SE"/>
              </w:rPr>
              <w:t xml:space="preserve">, </w:t>
            </w:r>
            <w:r w:rsidR="00341C69" w:rsidRPr="006D6194">
              <w:rPr>
                <w:rFonts w:cstheme="majorHAnsi"/>
                <w:noProof/>
                <w:spacing w:val="4"/>
                <w:lang w:val="sv-SE"/>
              </w:rPr>
              <w:t>có tính khác biệt, mang bản sắc riêng của khu vực và của Hà Nội.</w:t>
            </w:r>
          </w:p>
          <w:p w14:paraId="6EABAAF1" w14:textId="585CAB58" w:rsidR="00BE2D35" w:rsidRPr="006D6194" w:rsidRDefault="00BA2E31" w:rsidP="003F2183">
            <w:pPr>
              <w:autoSpaceDE w:val="0"/>
              <w:autoSpaceDN w:val="0"/>
              <w:adjustRightInd w:val="0"/>
              <w:spacing w:before="120"/>
              <w:ind w:left="57" w:right="57"/>
              <w:rPr>
                <w:rFonts w:cstheme="majorHAnsi"/>
                <w:noProof/>
                <w:spacing w:val="4"/>
                <w:lang w:val="sv-SE"/>
              </w:rPr>
            </w:pPr>
            <w:r w:rsidRPr="006D6194">
              <w:t>Do vậy</w:t>
            </w:r>
            <w:r w:rsidRPr="006D6194">
              <w:rPr>
                <w:rFonts w:cstheme="majorHAnsi"/>
                <w:noProof/>
                <w:spacing w:val="4"/>
                <w:lang w:val="sv-SE"/>
              </w:rPr>
              <w:t xml:space="preserve"> điều khoản này được đề xuất đưa vào Nghị quyết làm cơ sở để UBND thành phố có quy định cụ thể, </w:t>
            </w:r>
            <w:r w:rsidR="003F2183" w:rsidRPr="006D6194">
              <w:rPr>
                <w:rFonts w:cstheme="majorHAnsi"/>
                <w:noProof/>
                <w:spacing w:val="4"/>
                <w:lang w:val="sv-SE"/>
              </w:rPr>
              <w:t>khả thi, chủ động.</w:t>
            </w:r>
          </w:p>
        </w:tc>
      </w:tr>
      <w:tr w:rsidR="006D6194" w:rsidRPr="006D6194" w14:paraId="7F4C8485" w14:textId="77777777" w:rsidTr="00694FB6">
        <w:tc>
          <w:tcPr>
            <w:tcW w:w="773" w:type="pct"/>
            <w:vMerge w:val="restart"/>
            <w:shd w:val="clear" w:color="auto" w:fill="FFFFFF"/>
          </w:tcPr>
          <w:p w14:paraId="6607900A" w14:textId="38963ECB" w:rsidR="00694FB6" w:rsidRPr="006D6194" w:rsidRDefault="00694FB6" w:rsidP="0055286A">
            <w:pPr>
              <w:autoSpaceDE w:val="0"/>
              <w:autoSpaceDN w:val="0"/>
              <w:adjustRightInd w:val="0"/>
              <w:spacing w:before="120"/>
              <w:ind w:left="57" w:right="57"/>
              <w:rPr>
                <w:rFonts w:cstheme="majorHAnsi"/>
                <w:b/>
                <w:spacing w:val="4"/>
                <w:lang w:val="nl-NL"/>
              </w:rPr>
            </w:pPr>
            <w:r w:rsidRPr="006D6194">
              <w:rPr>
                <w:rFonts w:cstheme="majorHAnsi"/>
                <w:b/>
                <w:spacing w:val="4"/>
                <w:lang w:val="nl-NL"/>
              </w:rPr>
              <w:lastRenderedPageBreak/>
              <w:t xml:space="preserve">Điều </w:t>
            </w:r>
            <w:r w:rsidR="00D010DC">
              <w:rPr>
                <w:rFonts w:cstheme="majorHAnsi"/>
                <w:b/>
                <w:spacing w:val="4"/>
                <w:lang w:val="nl-NL"/>
              </w:rPr>
              <w:t>9</w:t>
            </w:r>
            <w:r w:rsidRPr="006D6194">
              <w:rPr>
                <w:rFonts w:cstheme="majorHAnsi"/>
                <w:b/>
                <w:spacing w:val="4"/>
                <w:lang w:val="nl-NL"/>
              </w:rPr>
              <w:t>.</w:t>
            </w:r>
          </w:p>
          <w:p w14:paraId="3AFF32F4" w14:textId="77777777" w:rsidR="00694FB6" w:rsidRPr="006D6194" w:rsidRDefault="00694FB6" w:rsidP="0055286A">
            <w:pPr>
              <w:autoSpaceDE w:val="0"/>
              <w:autoSpaceDN w:val="0"/>
              <w:adjustRightInd w:val="0"/>
              <w:spacing w:before="120"/>
              <w:ind w:left="57" w:right="57"/>
              <w:rPr>
                <w:rFonts w:cstheme="majorHAnsi"/>
                <w:noProof/>
                <w:spacing w:val="4"/>
                <w:lang w:val="sv-SE"/>
              </w:rPr>
            </w:pPr>
          </w:p>
          <w:p w14:paraId="1A360EEB" w14:textId="75E82605" w:rsidR="0055286A" w:rsidRPr="006D6194" w:rsidRDefault="0055286A" w:rsidP="0055286A">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26E70891" w14:textId="08406930" w:rsidR="0055286A" w:rsidRPr="006D6194" w:rsidRDefault="0055286A" w:rsidP="0055286A">
            <w:pPr>
              <w:autoSpaceDE w:val="0"/>
              <w:autoSpaceDN w:val="0"/>
              <w:adjustRightInd w:val="0"/>
              <w:spacing w:before="120"/>
              <w:ind w:left="57" w:right="57"/>
              <w:rPr>
                <w:lang w:val="en"/>
              </w:rPr>
            </w:pPr>
            <w:r w:rsidRPr="006D6194">
              <w:rPr>
                <w:lang w:val="en"/>
              </w:rPr>
              <w:t>Luật Đường sắt số 95/2025/QH15.</w:t>
            </w:r>
          </w:p>
          <w:p w14:paraId="5E99F5DD" w14:textId="0B28BD59" w:rsidR="0055286A" w:rsidRPr="006D6194" w:rsidRDefault="0055286A" w:rsidP="0055286A">
            <w:pPr>
              <w:autoSpaceDE w:val="0"/>
              <w:autoSpaceDN w:val="0"/>
              <w:adjustRightInd w:val="0"/>
              <w:spacing w:before="120"/>
              <w:ind w:left="57" w:right="57"/>
              <w:rPr>
                <w:rFonts w:cstheme="majorHAnsi"/>
                <w:noProof/>
                <w:spacing w:val="4"/>
                <w:lang w:val="sv-SE"/>
              </w:rPr>
            </w:pPr>
            <w:r w:rsidRPr="006D6194">
              <w:rPr>
                <w:spacing w:val="4"/>
              </w:rPr>
              <w:lastRenderedPageBreak/>
              <w:t>Thông tư 06/2025/TT-BXD.</w:t>
            </w:r>
          </w:p>
          <w:p w14:paraId="01A0E412" w14:textId="77777777" w:rsidR="002A60B7" w:rsidRPr="006D6194" w:rsidRDefault="002A60B7" w:rsidP="00687DB9">
            <w:pPr>
              <w:autoSpaceDE w:val="0"/>
              <w:autoSpaceDN w:val="0"/>
              <w:adjustRightInd w:val="0"/>
              <w:spacing w:before="120"/>
              <w:ind w:left="57" w:right="57"/>
              <w:rPr>
                <w:b/>
                <w:bCs/>
                <w:lang w:val="en"/>
              </w:rPr>
            </w:pPr>
          </w:p>
        </w:tc>
        <w:tc>
          <w:tcPr>
            <w:tcW w:w="2326" w:type="pct"/>
            <w:shd w:val="clear" w:color="auto" w:fill="FFFFFF"/>
          </w:tcPr>
          <w:p w14:paraId="145A4867" w14:textId="011E1372" w:rsidR="002A60B7" w:rsidRPr="006D6194" w:rsidRDefault="002A60B7"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b/>
                <w:spacing w:val="4"/>
                <w:lang w:val="nl-NL"/>
              </w:rPr>
              <w:lastRenderedPageBreak/>
              <w:t xml:space="preserve">Điều </w:t>
            </w:r>
            <w:r w:rsidR="00D010DC">
              <w:rPr>
                <w:rFonts w:cstheme="majorHAnsi"/>
                <w:b/>
                <w:spacing w:val="4"/>
                <w:lang w:val="nl-NL"/>
              </w:rPr>
              <w:t>9</w:t>
            </w:r>
            <w:r w:rsidRPr="006D6194">
              <w:rPr>
                <w:rFonts w:cstheme="majorHAnsi"/>
                <w:b/>
                <w:spacing w:val="4"/>
                <w:lang w:val="nl-NL"/>
              </w:rPr>
              <w:t>. Phòng, chống, khắc phục hậu quả sự cố, thiên tai trong lĩnh vực đường sắt đô thị</w:t>
            </w:r>
          </w:p>
        </w:tc>
        <w:tc>
          <w:tcPr>
            <w:tcW w:w="1901" w:type="pct"/>
            <w:shd w:val="clear" w:color="auto" w:fill="FFFFFF"/>
          </w:tcPr>
          <w:p w14:paraId="6698644B" w14:textId="77777777" w:rsidR="002A60B7" w:rsidRPr="006D6194" w:rsidRDefault="002A60B7" w:rsidP="00687DB9">
            <w:pPr>
              <w:autoSpaceDE w:val="0"/>
              <w:autoSpaceDN w:val="0"/>
              <w:adjustRightInd w:val="0"/>
              <w:spacing w:before="120"/>
              <w:ind w:left="57" w:right="57"/>
              <w:rPr>
                <w:lang w:val="en"/>
              </w:rPr>
            </w:pPr>
          </w:p>
        </w:tc>
      </w:tr>
      <w:tr w:rsidR="006D6194" w:rsidRPr="006D6194" w14:paraId="08A77D0B" w14:textId="77777777" w:rsidTr="00694FB6">
        <w:tc>
          <w:tcPr>
            <w:tcW w:w="773" w:type="pct"/>
            <w:vMerge/>
            <w:shd w:val="clear" w:color="auto" w:fill="FFFFFF"/>
          </w:tcPr>
          <w:p w14:paraId="499D95CB" w14:textId="77777777" w:rsidR="002A60B7" w:rsidRPr="006D6194" w:rsidRDefault="002A60B7" w:rsidP="00687DB9">
            <w:pPr>
              <w:autoSpaceDE w:val="0"/>
              <w:autoSpaceDN w:val="0"/>
              <w:adjustRightInd w:val="0"/>
              <w:spacing w:before="120"/>
              <w:ind w:left="57" w:right="57"/>
              <w:rPr>
                <w:b/>
                <w:bCs/>
                <w:lang w:val="en"/>
              </w:rPr>
            </w:pPr>
          </w:p>
        </w:tc>
        <w:tc>
          <w:tcPr>
            <w:tcW w:w="2326" w:type="pct"/>
            <w:shd w:val="clear" w:color="auto" w:fill="FFFFFF"/>
          </w:tcPr>
          <w:p w14:paraId="3D88690F" w14:textId="251BB5C9" w:rsidR="002A60B7" w:rsidRPr="006D6194" w:rsidRDefault="002A60B7" w:rsidP="00687DB9">
            <w:pPr>
              <w:pStyle w:val="phead"/>
              <w:spacing w:before="120" w:beforeAutospacing="0" w:after="0" w:afterAutospacing="0"/>
              <w:ind w:left="57" w:right="57" w:firstLine="567"/>
              <w:jc w:val="both"/>
              <w:rPr>
                <w:rFonts w:cstheme="majorHAnsi"/>
                <w:b/>
                <w:spacing w:val="4"/>
                <w:lang w:val="nl-NL"/>
              </w:rPr>
            </w:pPr>
            <w:r w:rsidRPr="006D6194">
              <w:rPr>
                <w:spacing w:val="4"/>
              </w:rPr>
              <w:t>1. Cho phép áp dụng trình tự, thủ tục sửa chữa, khắc phục hậu quả sự cố, thiên tai đối với công trình đường sắt đô thị được thực hiện theo quy định tại khoản 4 Điều 12 của Thông tư 06/2025/TT-BXD ngày 12/05/2025 của Bộ Xây dựng.</w:t>
            </w:r>
            <w:r w:rsidRPr="006D6194">
              <w:rPr>
                <w:rFonts w:cstheme="majorHAnsi"/>
                <w:noProof/>
                <w:spacing w:val="4"/>
                <w:lang w:val="sv-SE"/>
              </w:rPr>
              <w:t xml:space="preserve"> Ủy ban nhân dân Thành phố quy định cụ thể.</w:t>
            </w:r>
          </w:p>
        </w:tc>
        <w:tc>
          <w:tcPr>
            <w:tcW w:w="1901" w:type="pct"/>
            <w:shd w:val="clear" w:color="auto" w:fill="FFFFFF"/>
          </w:tcPr>
          <w:p w14:paraId="5FF2C964" w14:textId="77777777" w:rsidR="002A60B7" w:rsidRPr="006D6194" w:rsidRDefault="0025516B" w:rsidP="00687DB9">
            <w:pPr>
              <w:autoSpaceDE w:val="0"/>
              <w:autoSpaceDN w:val="0"/>
              <w:adjustRightInd w:val="0"/>
              <w:spacing w:before="120"/>
              <w:ind w:left="57" w:right="57"/>
              <w:rPr>
                <w:spacing w:val="4"/>
              </w:rPr>
            </w:pPr>
            <w:r w:rsidRPr="006D6194">
              <w:rPr>
                <w:lang w:val="en"/>
              </w:rPr>
              <w:t xml:space="preserve">Hiện với hệ thống đường sắt đô thị chưa có quy định cụ thể về </w:t>
            </w:r>
            <w:r w:rsidRPr="006D6194">
              <w:rPr>
                <w:spacing w:val="4"/>
              </w:rPr>
              <w:t>trình tự, thủ tục sửa chữa, khắc phục hậu quả sự cố, thiên tai.</w:t>
            </w:r>
          </w:p>
          <w:p w14:paraId="353335E6" w14:textId="03D14D1D" w:rsidR="0025516B" w:rsidRPr="006D6194" w:rsidRDefault="0025516B" w:rsidP="00687DB9">
            <w:pPr>
              <w:autoSpaceDE w:val="0"/>
              <w:autoSpaceDN w:val="0"/>
              <w:adjustRightInd w:val="0"/>
              <w:spacing w:before="120"/>
              <w:ind w:left="57" w:right="57"/>
              <w:rPr>
                <w:lang w:val="en"/>
              </w:rPr>
            </w:pPr>
            <w:r w:rsidRPr="006D6194">
              <w:rPr>
                <w:spacing w:val="4"/>
              </w:rPr>
              <w:t xml:space="preserve">Do vậy, đề xuất điều khoản này trong Nghị quyết là cần thiết, dựa trên quy định áp dụng cho đường sắt quốc gia (Thông tư </w:t>
            </w:r>
            <w:r w:rsidRPr="006D6194">
              <w:rPr>
                <w:spacing w:val="4"/>
              </w:rPr>
              <w:lastRenderedPageBreak/>
              <w:t>06/2025/TT-BXD ngày 12/05/2025 của Bộ Xây dựng)</w:t>
            </w:r>
          </w:p>
        </w:tc>
      </w:tr>
      <w:tr w:rsidR="006D6194" w:rsidRPr="006D6194" w14:paraId="4B0EFBFE" w14:textId="77777777" w:rsidTr="00694FB6">
        <w:tc>
          <w:tcPr>
            <w:tcW w:w="773" w:type="pct"/>
            <w:vMerge/>
            <w:shd w:val="clear" w:color="auto" w:fill="FFFFFF"/>
          </w:tcPr>
          <w:p w14:paraId="780356D9" w14:textId="77777777" w:rsidR="002A60B7" w:rsidRPr="006D6194" w:rsidRDefault="002A60B7" w:rsidP="00687DB9">
            <w:pPr>
              <w:autoSpaceDE w:val="0"/>
              <w:autoSpaceDN w:val="0"/>
              <w:adjustRightInd w:val="0"/>
              <w:spacing w:before="120"/>
              <w:ind w:left="57" w:right="57"/>
              <w:rPr>
                <w:b/>
                <w:bCs/>
                <w:lang w:val="en"/>
              </w:rPr>
            </w:pPr>
          </w:p>
        </w:tc>
        <w:tc>
          <w:tcPr>
            <w:tcW w:w="2326" w:type="pct"/>
            <w:shd w:val="clear" w:color="auto" w:fill="FFFFFF"/>
          </w:tcPr>
          <w:p w14:paraId="3327B7F2" w14:textId="7106498D" w:rsidR="002A60B7" w:rsidRPr="006D6194" w:rsidRDefault="002A60B7" w:rsidP="00687DB9">
            <w:pPr>
              <w:pStyle w:val="phead"/>
              <w:spacing w:before="120" w:beforeAutospacing="0" w:after="0" w:afterAutospacing="0"/>
              <w:ind w:left="57" w:right="57" w:firstLine="567"/>
              <w:jc w:val="both"/>
              <w:rPr>
                <w:spacing w:val="4"/>
              </w:rPr>
            </w:pPr>
            <w:r w:rsidRPr="006D6194">
              <w:rPr>
                <w:spacing w:val="4"/>
              </w:rPr>
              <w:t>2. Công tác phòng ngừa sự cố cần được đảm bảo thông qua việc xây dựng tài liệu và quy trình, tổ chức đào tạo và tập huấn, tổ chức thực hành và diễn tập, mô phỏng.</w:t>
            </w:r>
          </w:p>
        </w:tc>
        <w:tc>
          <w:tcPr>
            <w:tcW w:w="1901" w:type="pct"/>
            <w:shd w:val="clear" w:color="auto" w:fill="FFFFFF"/>
          </w:tcPr>
          <w:p w14:paraId="2CD133F8" w14:textId="732C037C" w:rsidR="002A60B7" w:rsidRPr="006D6194" w:rsidRDefault="00BF4F13" w:rsidP="00687DB9">
            <w:pPr>
              <w:autoSpaceDE w:val="0"/>
              <w:autoSpaceDN w:val="0"/>
              <w:adjustRightInd w:val="0"/>
              <w:spacing w:before="120"/>
              <w:ind w:left="57" w:right="57"/>
              <w:rPr>
                <w:lang w:val="en"/>
              </w:rPr>
            </w:pPr>
            <w:r w:rsidRPr="006D6194">
              <w:rPr>
                <w:lang w:val="en"/>
              </w:rPr>
              <w:t xml:space="preserve">Sự cố đường sắt đô thị thường dẫn đến các thiệt hại lớn cho xã hội. Mặc dù là thành phố đầu tiên trên cả nước đưa đường sắt đô thị vào khai thác nhưng thực tiễn và kinh nghiệm về lĩnh vực này của Thành phố Hà Nội nói riêng, Việt Nam nói chung còn </w:t>
            </w:r>
            <w:r w:rsidR="00E81492" w:rsidRPr="006D6194">
              <w:rPr>
                <w:lang w:val="en"/>
              </w:rPr>
              <w:t>rất mới mẻ</w:t>
            </w:r>
            <w:r w:rsidRPr="006D6194">
              <w:rPr>
                <w:lang w:val="en"/>
              </w:rPr>
              <w:t xml:space="preserve"> và khiêm tốn.</w:t>
            </w:r>
          </w:p>
          <w:p w14:paraId="7378138D" w14:textId="77777777" w:rsidR="00BF4F13" w:rsidRPr="006D6194" w:rsidRDefault="0055286A" w:rsidP="00687DB9">
            <w:pPr>
              <w:autoSpaceDE w:val="0"/>
              <w:autoSpaceDN w:val="0"/>
              <w:adjustRightInd w:val="0"/>
              <w:spacing w:before="120"/>
              <w:ind w:left="57" w:right="57"/>
              <w:rPr>
                <w:lang w:val="en"/>
              </w:rPr>
            </w:pPr>
            <w:r w:rsidRPr="006D6194">
              <w:rPr>
                <w:lang w:val="en"/>
              </w:rPr>
              <w:t>Để tránh những tổn thất và thiệt hại gây ra từ sự cố đường sắt đô thị trong bối cảnh kinh nghiệm và khả năng làm chủ còn hạn chế, cách hiệu quả nhất là tăng cường phòng ngừa một cách chủ động, tích cực.</w:t>
            </w:r>
          </w:p>
          <w:p w14:paraId="15C89529" w14:textId="2315DED8" w:rsidR="0055286A" w:rsidRPr="006D6194" w:rsidRDefault="0055286A" w:rsidP="00687DB9">
            <w:pPr>
              <w:autoSpaceDE w:val="0"/>
              <w:autoSpaceDN w:val="0"/>
              <w:adjustRightInd w:val="0"/>
              <w:spacing w:before="120"/>
              <w:ind w:left="57" w:right="57"/>
              <w:rPr>
                <w:lang w:val="en"/>
              </w:rPr>
            </w:pPr>
            <w:r w:rsidRPr="006D6194">
              <w:t>Do vậy</w:t>
            </w:r>
            <w:r w:rsidRPr="006D6194">
              <w:rPr>
                <w:rFonts w:cstheme="majorHAnsi"/>
                <w:noProof/>
                <w:spacing w:val="4"/>
                <w:lang w:val="sv-SE"/>
              </w:rPr>
              <w:t xml:space="preserve"> điều khoản này được đề xuất đưa vào Nghị quyết làm cơ sở để UBND thành phố có quy định cụ thể, khả thi, chủ động.</w:t>
            </w:r>
          </w:p>
        </w:tc>
      </w:tr>
      <w:tr w:rsidR="006D6194" w:rsidRPr="006D6194" w14:paraId="2D868BAA" w14:textId="77777777" w:rsidTr="00694FB6">
        <w:tc>
          <w:tcPr>
            <w:tcW w:w="773" w:type="pct"/>
            <w:shd w:val="clear" w:color="auto" w:fill="FFFFFF"/>
          </w:tcPr>
          <w:p w14:paraId="098E4DDA" w14:textId="2191184C" w:rsidR="00694FB6" w:rsidRPr="006D6194" w:rsidRDefault="00694FB6" w:rsidP="00D57813">
            <w:pPr>
              <w:autoSpaceDE w:val="0"/>
              <w:autoSpaceDN w:val="0"/>
              <w:adjustRightInd w:val="0"/>
              <w:spacing w:before="120"/>
              <w:ind w:left="57" w:right="57"/>
              <w:rPr>
                <w:rFonts w:cstheme="majorHAnsi"/>
                <w:noProof/>
                <w:spacing w:val="4"/>
                <w:lang w:val="sv-SE"/>
              </w:rPr>
            </w:pPr>
            <w:r w:rsidRPr="006D6194">
              <w:rPr>
                <w:rFonts w:cstheme="majorHAnsi"/>
                <w:b/>
                <w:spacing w:val="4"/>
                <w:lang w:val="nl-NL"/>
              </w:rPr>
              <w:t>Điều 1</w:t>
            </w:r>
            <w:r w:rsidR="00D010DC">
              <w:rPr>
                <w:rFonts w:cstheme="majorHAnsi"/>
                <w:b/>
                <w:spacing w:val="4"/>
                <w:lang w:val="nl-NL"/>
              </w:rPr>
              <w:t>0</w:t>
            </w:r>
            <w:r w:rsidRPr="006D6194">
              <w:rPr>
                <w:rFonts w:cstheme="majorHAnsi"/>
                <w:b/>
                <w:spacing w:val="4"/>
                <w:lang w:val="nl-NL"/>
              </w:rPr>
              <w:t>.</w:t>
            </w:r>
          </w:p>
          <w:p w14:paraId="38461D60" w14:textId="77777777" w:rsidR="00694FB6" w:rsidRPr="006D6194" w:rsidRDefault="00694FB6" w:rsidP="00D57813">
            <w:pPr>
              <w:autoSpaceDE w:val="0"/>
              <w:autoSpaceDN w:val="0"/>
              <w:adjustRightInd w:val="0"/>
              <w:spacing w:before="120"/>
              <w:ind w:left="57" w:right="57"/>
              <w:rPr>
                <w:rFonts w:cstheme="majorHAnsi"/>
                <w:noProof/>
                <w:spacing w:val="4"/>
                <w:lang w:val="sv-SE"/>
              </w:rPr>
            </w:pPr>
          </w:p>
          <w:p w14:paraId="2483C205" w14:textId="334D51C1" w:rsidR="00D57813" w:rsidRPr="006D6194" w:rsidRDefault="00D57813" w:rsidP="00D57813">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6DB6FADA" w14:textId="1FC27083" w:rsidR="00D57813" w:rsidRPr="006D6194" w:rsidRDefault="00D57813" w:rsidP="00D57813">
            <w:pPr>
              <w:autoSpaceDE w:val="0"/>
              <w:autoSpaceDN w:val="0"/>
              <w:adjustRightInd w:val="0"/>
              <w:spacing w:before="120"/>
              <w:ind w:left="57" w:right="57"/>
              <w:rPr>
                <w:lang w:val="en"/>
              </w:rPr>
            </w:pPr>
            <w:r w:rsidRPr="006D6194">
              <w:rPr>
                <w:lang w:val="en"/>
              </w:rPr>
              <w:t>Luật Đường sắt số 95/2025/QH15.</w:t>
            </w:r>
          </w:p>
          <w:p w14:paraId="51EB0AA3" w14:textId="1D78A41C" w:rsidR="00D57813" w:rsidRPr="006D6194" w:rsidRDefault="00D57813" w:rsidP="00D57813">
            <w:pPr>
              <w:autoSpaceDE w:val="0"/>
              <w:autoSpaceDN w:val="0"/>
              <w:adjustRightInd w:val="0"/>
              <w:spacing w:before="120"/>
              <w:ind w:left="57" w:right="57"/>
              <w:rPr>
                <w:rFonts w:cstheme="majorHAnsi"/>
                <w:noProof/>
                <w:spacing w:val="4"/>
                <w:lang w:val="sv-SE"/>
              </w:rPr>
            </w:pPr>
            <w:r w:rsidRPr="006D6194">
              <w:rPr>
                <w:lang w:val="en"/>
              </w:rPr>
              <w:t>Nghị định 15/2025/NĐ-CP.</w:t>
            </w:r>
          </w:p>
          <w:p w14:paraId="670956B7" w14:textId="77777777" w:rsidR="00687DB9" w:rsidRPr="006D6194" w:rsidRDefault="00687DB9" w:rsidP="00687DB9">
            <w:pPr>
              <w:autoSpaceDE w:val="0"/>
              <w:autoSpaceDN w:val="0"/>
              <w:adjustRightInd w:val="0"/>
              <w:spacing w:before="120"/>
              <w:ind w:left="57" w:right="57"/>
              <w:rPr>
                <w:b/>
                <w:bCs/>
                <w:lang w:val="en"/>
              </w:rPr>
            </w:pPr>
          </w:p>
        </w:tc>
        <w:tc>
          <w:tcPr>
            <w:tcW w:w="2326" w:type="pct"/>
            <w:shd w:val="clear" w:color="auto" w:fill="FFFFFF"/>
          </w:tcPr>
          <w:p w14:paraId="1DA8BE25" w14:textId="2C2CE52A" w:rsidR="00687DB9" w:rsidRPr="006D6194" w:rsidRDefault="00687DB9" w:rsidP="00687DB9">
            <w:pPr>
              <w:pStyle w:val="phead"/>
              <w:spacing w:before="120" w:beforeAutospacing="0" w:after="0" w:afterAutospacing="0"/>
              <w:ind w:left="57" w:right="57" w:firstLine="567"/>
              <w:jc w:val="both"/>
              <w:rPr>
                <w:rFonts w:cstheme="majorHAnsi"/>
                <w:b/>
                <w:spacing w:val="4"/>
                <w:lang w:val="vi-VN"/>
              </w:rPr>
            </w:pPr>
            <w:r w:rsidRPr="006D6194">
              <w:rPr>
                <w:rFonts w:cstheme="majorHAnsi"/>
                <w:b/>
                <w:spacing w:val="4"/>
                <w:lang w:val="vi-VN"/>
              </w:rPr>
              <w:t xml:space="preserve">Điều </w:t>
            </w:r>
            <w:r w:rsidRPr="006D6194">
              <w:rPr>
                <w:rFonts w:cstheme="majorHAnsi"/>
                <w:b/>
                <w:spacing w:val="4"/>
              </w:rPr>
              <w:t>1</w:t>
            </w:r>
            <w:r w:rsidR="00D010DC">
              <w:rPr>
                <w:rFonts w:cstheme="majorHAnsi"/>
                <w:b/>
                <w:spacing w:val="4"/>
              </w:rPr>
              <w:t>0</w:t>
            </w:r>
            <w:r w:rsidRPr="006D6194">
              <w:rPr>
                <w:rFonts w:cstheme="majorHAnsi"/>
                <w:b/>
                <w:spacing w:val="4"/>
                <w:lang w:val="vi-VN"/>
              </w:rPr>
              <w:t>. Quản lý, sử d</w:t>
            </w:r>
            <w:r w:rsidR="00E27553">
              <w:rPr>
                <w:rFonts w:cstheme="majorHAnsi"/>
                <w:b/>
                <w:spacing w:val="4"/>
              </w:rPr>
              <w:t>ụ</w:t>
            </w:r>
            <w:r w:rsidRPr="006D6194">
              <w:rPr>
                <w:rFonts w:cstheme="majorHAnsi"/>
                <w:b/>
                <w:spacing w:val="4"/>
                <w:lang w:val="vi-VN"/>
              </w:rPr>
              <w:t>ng số tiền thu được từ khai thác tài sản kết cấu hạ tầng đường sắt đô thị</w:t>
            </w:r>
          </w:p>
          <w:p w14:paraId="6C508F1B" w14:textId="1AA5FF18" w:rsidR="00687DB9" w:rsidRPr="006D6194" w:rsidRDefault="0022469F" w:rsidP="00687DB9">
            <w:pPr>
              <w:pStyle w:val="phead"/>
              <w:spacing w:before="120" w:beforeAutospacing="0" w:after="0" w:afterAutospacing="0"/>
              <w:ind w:left="57" w:right="57" w:firstLine="567"/>
              <w:jc w:val="both"/>
              <w:rPr>
                <w:spacing w:val="4"/>
              </w:rPr>
            </w:pPr>
            <w:r w:rsidRPr="0022469F">
              <w:rPr>
                <w:spacing w:val="4"/>
              </w:rPr>
              <w:t>Số tiền thu được từ cung cấp dịch vụ khai thác theo đề án được duyệt, doanh nghiệp quản lý tài sản đường sắt đô thị được sử dụng 80% để chi trả các chi phí có liên quan đến hoạt động quản lý, khai thác tài sản, duy trì, phát triển tài sản kết cấu hạ tầng đường sắt, thực hiện nghĩa vụ tài chính với Nhà nước theo quy định của pháp luật và phải hạch toán vào doanh thu của doanh nghiệp; phần còn lại (20%) nộp vào ngân sách nhà nước.</w:t>
            </w:r>
          </w:p>
        </w:tc>
        <w:tc>
          <w:tcPr>
            <w:tcW w:w="1901" w:type="pct"/>
            <w:shd w:val="clear" w:color="auto" w:fill="FFFFFF"/>
          </w:tcPr>
          <w:p w14:paraId="640E2F8F" w14:textId="572B83CD" w:rsidR="00687DB9" w:rsidRPr="004B33A6" w:rsidRDefault="00205CFB" w:rsidP="00205CFB">
            <w:pPr>
              <w:autoSpaceDE w:val="0"/>
              <w:autoSpaceDN w:val="0"/>
              <w:adjustRightInd w:val="0"/>
              <w:spacing w:before="120"/>
              <w:ind w:left="57" w:right="57"/>
              <w:rPr>
                <w:color w:val="EE0000"/>
                <w:lang w:val="en"/>
              </w:rPr>
            </w:pPr>
            <w:r w:rsidRPr="006D6194">
              <w:rPr>
                <w:lang w:val="en"/>
              </w:rPr>
              <w:t>Mặc dù đã đưa vào khai thác 2 đoạn tuyến đường sắt đô thị, nhưng Thành phố chưa có quy định cụ thể về nội dung này. Trong khi đó, với đường sắt quốc gia: tại Điều 20 Nghị định 15/2025/NĐ-CP (Nghị định quy định việc quản lý, sử dụng và khai thác tài sản kết cấu hạ tầng đường sắt) đã đưa ra quy định cụ thể</w:t>
            </w:r>
            <w:r w:rsidR="004B33A6">
              <w:rPr>
                <w:lang w:val="en"/>
              </w:rPr>
              <w:t xml:space="preserve">: </w:t>
            </w:r>
            <w:r w:rsidR="004B33A6" w:rsidRPr="004B33A6">
              <w:rPr>
                <w:color w:val="EE0000"/>
                <w:lang w:val="en"/>
              </w:rPr>
              <w:t>“</w:t>
            </w:r>
            <w:r w:rsidR="004B33A6" w:rsidRPr="004B33A6">
              <w:rPr>
                <w:color w:val="EE0000"/>
              </w:rPr>
              <w:t xml:space="preserve">Số tiền thu được từ cung cấp dịch vụ quy định tại </w:t>
            </w:r>
            <w:bookmarkStart w:id="3" w:name="tc_41"/>
            <w:r w:rsidR="004B33A6" w:rsidRPr="004B33A6">
              <w:rPr>
                <w:color w:val="EE0000"/>
              </w:rPr>
              <w:t>khoản 4 Điều 16 Nghị định này</w:t>
            </w:r>
            <w:bookmarkEnd w:id="3"/>
            <w:r w:rsidR="004B33A6" w:rsidRPr="004B33A6">
              <w:rPr>
                <w:color w:val="EE0000"/>
              </w:rPr>
              <w:t xml:space="preserve"> (không bao gồm các dịch vụ thuộc phạm vi tính phí, lệ phí), doanh nghiệp quản lý tài sản đường sắt quốc gia được sử dụng 80% để chi trả các chi phí có liên quan đến hoạt động quản lý, khai thác tài sản, duy trì, phát triển tài sản kết cấu hạ tầng đường sắt, thực hiện nghĩa vụ tài chính với Nhà nước theo quy định của pháp luật và phải hạch toán vào doanh </w:t>
            </w:r>
            <w:r w:rsidR="004B33A6" w:rsidRPr="004B33A6">
              <w:rPr>
                <w:color w:val="EE0000"/>
              </w:rPr>
              <w:lastRenderedPageBreak/>
              <w:t>thu của doanh nghiệp; phần còn lại (20%) nộp vào ngân sách nhà nước.”</w:t>
            </w:r>
            <w:r w:rsidRPr="004B33A6">
              <w:rPr>
                <w:color w:val="EE0000"/>
                <w:lang w:val="en"/>
              </w:rPr>
              <w:t>.</w:t>
            </w:r>
          </w:p>
          <w:p w14:paraId="698EFCD6" w14:textId="41BC54DF" w:rsidR="00205CFB" w:rsidRPr="006D6194" w:rsidRDefault="00205CFB" w:rsidP="00205CFB">
            <w:pPr>
              <w:autoSpaceDE w:val="0"/>
              <w:autoSpaceDN w:val="0"/>
              <w:adjustRightInd w:val="0"/>
              <w:spacing w:before="120"/>
              <w:ind w:left="57" w:right="57"/>
              <w:rPr>
                <w:lang w:val="en"/>
              </w:rPr>
            </w:pPr>
            <w:r w:rsidRPr="006D6194">
              <w:rPr>
                <w:lang w:val="en"/>
              </w:rPr>
              <w:t>Do vậy điều khoản này được đề xuất để thuận lợi cho việc quản lý, khai thác đường sắt đô thị của Thành phố dựa trên quy định của Chính phủ cho đường sắt quốc gia.</w:t>
            </w:r>
          </w:p>
        </w:tc>
      </w:tr>
      <w:tr w:rsidR="006D6194" w:rsidRPr="006D6194" w14:paraId="446355AD" w14:textId="77777777" w:rsidTr="00694FB6">
        <w:tc>
          <w:tcPr>
            <w:tcW w:w="773" w:type="pct"/>
            <w:vMerge w:val="restart"/>
            <w:shd w:val="clear" w:color="auto" w:fill="FFFFFF"/>
          </w:tcPr>
          <w:p w14:paraId="28CC714C" w14:textId="718CB4BE" w:rsidR="00975C4F" w:rsidRPr="006D6194" w:rsidRDefault="00975C4F" w:rsidP="00D57813">
            <w:pPr>
              <w:autoSpaceDE w:val="0"/>
              <w:autoSpaceDN w:val="0"/>
              <w:adjustRightInd w:val="0"/>
              <w:spacing w:before="120"/>
              <w:ind w:left="57" w:right="57"/>
              <w:rPr>
                <w:rFonts w:cstheme="majorHAnsi"/>
                <w:noProof/>
                <w:spacing w:val="4"/>
                <w:lang w:val="sv-SE"/>
              </w:rPr>
            </w:pPr>
            <w:r w:rsidRPr="006D6194">
              <w:rPr>
                <w:rFonts w:cstheme="majorHAnsi"/>
                <w:b/>
                <w:spacing w:val="4"/>
                <w:lang w:val="nl-NL"/>
              </w:rPr>
              <w:lastRenderedPageBreak/>
              <w:t>Điều 1</w:t>
            </w:r>
            <w:r w:rsidR="00D010DC">
              <w:rPr>
                <w:rFonts w:cstheme="majorHAnsi"/>
                <w:b/>
                <w:spacing w:val="4"/>
                <w:lang w:val="nl-NL"/>
              </w:rPr>
              <w:t>1</w:t>
            </w:r>
            <w:r w:rsidRPr="006D6194">
              <w:rPr>
                <w:rFonts w:cstheme="majorHAnsi"/>
                <w:b/>
                <w:spacing w:val="4"/>
                <w:lang w:val="nl-NL"/>
              </w:rPr>
              <w:t>.</w:t>
            </w:r>
          </w:p>
          <w:p w14:paraId="4F1EEB3A" w14:textId="77777777" w:rsidR="00975C4F" w:rsidRPr="006D6194" w:rsidRDefault="00975C4F" w:rsidP="00D57813">
            <w:pPr>
              <w:autoSpaceDE w:val="0"/>
              <w:autoSpaceDN w:val="0"/>
              <w:adjustRightInd w:val="0"/>
              <w:spacing w:before="120"/>
              <w:ind w:left="57" w:right="57"/>
              <w:rPr>
                <w:rFonts w:cstheme="majorHAnsi"/>
                <w:noProof/>
                <w:spacing w:val="4"/>
                <w:lang w:val="sv-SE"/>
              </w:rPr>
            </w:pPr>
          </w:p>
          <w:p w14:paraId="5665B0B9" w14:textId="46233116" w:rsidR="00975C4F" w:rsidRPr="006D6194" w:rsidRDefault="00975C4F" w:rsidP="00D57813">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3BC67C29" w14:textId="77777777" w:rsidR="00975C4F" w:rsidRPr="006D6194" w:rsidRDefault="00975C4F" w:rsidP="00687DB9">
            <w:pPr>
              <w:autoSpaceDE w:val="0"/>
              <w:autoSpaceDN w:val="0"/>
              <w:adjustRightInd w:val="0"/>
              <w:spacing w:before="120"/>
              <w:ind w:left="57" w:right="57"/>
              <w:rPr>
                <w:b/>
                <w:bCs/>
                <w:lang w:val="en"/>
              </w:rPr>
            </w:pPr>
          </w:p>
        </w:tc>
        <w:tc>
          <w:tcPr>
            <w:tcW w:w="2326" w:type="pct"/>
            <w:shd w:val="clear" w:color="auto" w:fill="FFFFFF"/>
          </w:tcPr>
          <w:p w14:paraId="4895F6BA" w14:textId="78AA9EE0" w:rsidR="00975C4F" w:rsidRPr="00D010DC" w:rsidRDefault="00D010DC" w:rsidP="0054382D">
            <w:pPr>
              <w:pStyle w:val="phead"/>
              <w:spacing w:before="120" w:beforeAutospacing="0" w:after="0" w:afterAutospacing="0"/>
              <w:ind w:left="57" w:right="57" w:firstLine="567"/>
              <w:jc w:val="both"/>
              <w:rPr>
                <w:rFonts w:cstheme="majorHAnsi"/>
                <w:b/>
                <w:spacing w:val="4"/>
                <w:lang w:val="vi-VN"/>
              </w:rPr>
            </w:pPr>
            <w:r w:rsidRPr="00D010DC">
              <w:rPr>
                <w:rFonts w:cstheme="majorHAnsi"/>
                <w:b/>
                <w:spacing w:val="4"/>
                <w:lang w:val="vi-VN"/>
              </w:rPr>
              <w:t>Điều 11. Đảm bảo nguồn kinh phí hoạt động thường xuyên của đơn vị được giao quản lý, bảo trì tài sản kết cấu hạ tầng đường bộ, đường sắt đô thị</w:t>
            </w:r>
          </w:p>
        </w:tc>
        <w:tc>
          <w:tcPr>
            <w:tcW w:w="1901" w:type="pct"/>
            <w:shd w:val="clear" w:color="auto" w:fill="FFFFFF"/>
          </w:tcPr>
          <w:p w14:paraId="3C272280" w14:textId="2369C94D" w:rsidR="00975C4F" w:rsidRPr="006D6194" w:rsidRDefault="00975C4F" w:rsidP="00687DB9">
            <w:pPr>
              <w:autoSpaceDE w:val="0"/>
              <w:autoSpaceDN w:val="0"/>
              <w:adjustRightInd w:val="0"/>
              <w:spacing w:before="120"/>
              <w:ind w:left="57" w:right="57"/>
              <w:rPr>
                <w:lang w:val="en"/>
              </w:rPr>
            </w:pPr>
          </w:p>
        </w:tc>
      </w:tr>
      <w:tr w:rsidR="006D6194" w:rsidRPr="006D6194" w14:paraId="15577983" w14:textId="77777777" w:rsidTr="00694FB6">
        <w:tc>
          <w:tcPr>
            <w:tcW w:w="773" w:type="pct"/>
            <w:vMerge/>
            <w:shd w:val="clear" w:color="auto" w:fill="FFFFFF"/>
          </w:tcPr>
          <w:p w14:paraId="5B7D7EE8" w14:textId="77777777" w:rsidR="00975C4F" w:rsidRPr="006D6194" w:rsidRDefault="00975C4F" w:rsidP="00975C4F">
            <w:pPr>
              <w:autoSpaceDE w:val="0"/>
              <w:autoSpaceDN w:val="0"/>
              <w:adjustRightInd w:val="0"/>
              <w:spacing w:before="120"/>
              <w:ind w:left="57" w:right="57"/>
              <w:rPr>
                <w:b/>
                <w:bCs/>
                <w:lang w:val="en"/>
              </w:rPr>
            </w:pPr>
          </w:p>
        </w:tc>
        <w:tc>
          <w:tcPr>
            <w:tcW w:w="2326" w:type="pct"/>
            <w:shd w:val="clear" w:color="auto" w:fill="FFFFFF"/>
          </w:tcPr>
          <w:p w14:paraId="787A7EA4" w14:textId="23AE3E36" w:rsidR="00975C4F" w:rsidRPr="006D6194" w:rsidRDefault="00D010DC" w:rsidP="00975C4F">
            <w:pPr>
              <w:pStyle w:val="phead"/>
              <w:spacing w:before="120" w:beforeAutospacing="0" w:after="0" w:afterAutospacing="0"/>
              <w:ind w:left="57" w:right="57" w:firstLine="567"/>
              <w:jc w:val="both"/>
              <w:rPr>
                <w:spacing w:val="4"/>
              </w:rPr>
            </w:pPr>
            <w:r w:rsidRPr="00D010DC">
              <w:rPr>
                <w:spacing w:val="4"/>
              </w:rPr>
              <w:t xml:space="preserve">1. </w:t>
            </w:r>
            <w:r w:rsidRPr="00D010DC">
              <w:rPr>
                <w:rFonts w:hint="eastAsia"/>
                <w:spacing w:val="4"/>
              </w:rPr>
              <w:t>Đơ</w:t>
            </w:r>
            <w:r w:rsidRPr="00D010DC">
              <w:rPr>
                <w:spacing w:val="4"/>
              </w:rPr>
              <w:t xml:space="preserve">n vị sự nghiệp công lập </w:t>
            </w:r>
            <w:r w:rsidRPr="00D010DC">
              <w:rPr>
                <w:rFonts w:hint="eastAsia"/>
                <w:spacing w:val="4"/>
              </w:rPr>
              <w:t>đư</w:t>
            </w:r>
            <w:r w:rsidRPr="00D010DC">
              <w:rPr>
                <w:spacing w:val="4"/>
              </w:rPr>
              <w:t xml:space="preserve">ợc giao quản lý, bảo trì tài sản kết cấu hạ tầng </w:t>
            </w:r>
            <w:r w:rsidRPr="00D010DC">
              <w:rPr>
                <w:rFonts w:hint="eastAsia"/>
                <w:spacing w:val="4"/>
              </w:rPr>
              <w:t>đư</w:t>
            </w:r>
            <w:r w:rsidRPr="00D010DC">
              <w:rPr>
                <w:spacing w:val="4"/>
              </w:rPr>
              <w:t>ờng bộ, doanh nghiệp được giao quản lý và bảo trì tài sản đường sắt đô thị khi ch</w:t>
            </w:r>
            <w:r w:rsidRPr="00D010DC">
              <w:rPr>
                <w:rFonts w:hint="eastAsia"/>
                <w:spacing w:val="4"/>
              </w:rPr>
              <w:t>ư</w:t>
            </w:r>
            <w:r w:rsidRPr="00D010DC">
              <w:rPr>
                <w:spacing w:val="4"/>
              </w:rPr>
              <w:t xml:space="preserve">a </w:t>
            </w:r>
            <w:r w:rsidRPr="00D010DC">
              <w:rPr>
                <w:rFonts w:hint="eastAsia"/>
                <w:spacing w:val="4"/>
              </w:rPr>
              <w:t>đư</w:t>
            </w:r>
            <w:r w:rsidRPr="00D010DC">
              <w:rPr>
                <w:spacing w:val="4"/>
              </w:rPr>
              <w:t>ợc ngân sách nhà n</w:t>
            </w:r>
            <w:r w:rsidRPr="00D010DC">
              <w:rPr>
                <w:rFonts w:hint="eastAsia"/>
                <w:spacing w:val="4"/>
              </w:rPr>
              <w:t>ư</w:t>
            </w:r>
            <w:r w:rsidRPr="00D010DC">
              <w:rPr>
                <w:spacing w:val="4"/>
              </w:rPr>
              <w:t xml:space="preserve">ớc bảo </w:t>
            </w:r>
            <w:r w:rsidRPr="00D010DC">
              <w:rPr>
                <w:rFonts w:hint="eastAsia"/>
                <w:spacing w:val="4"/>
              </w:rPr>
              <w:t>đ</w:t>
            </w:r>
            <w:r w:rsidRPr="00D010DC">
              <w:rPr>
                <w:spacing w:val="4"/>
              </w:rPr>
              <w:t xml:space="preserve">ảm cho các công việc liên quan </w:t>
            </w:r>
            <w:r w:rsidRPr="00D010DC">
              <w:rPr>
                <w:rFonts w:hint="eastAsia"/>
                <w:spacing w:val="4"/>
              </w:rPr>
              <w:t>đ</w:t>
            </w:r>
            <w:r w:rsidRPr="00D010DC">
              <w:rPr>
                <w:spacing w:val="4"/>
              </w:rPr>
              <w:t xml:space="preserve">ến hoạt </w:t>
            </w:r>
            <w:r w:rsidRPr="00D010DC">
              <w:rPr>
                <w:rFonts w:hint="eastAsia"/>
                <w:spacing w:val="4"/>
              </w:rPr>
              <w:t>đ</w:t>
            </w:r>
            <w:r w:rsidRPr="00D010DC">
              <w:rPr>
                <w:spacing w:val="4"/>
              </w:rPr>
              <w:t xml:space="preserve">ộng này, </w:t>
            </w:r>
            <w:r w:rsidRPr="00D010DC">
              <w:rPr>
                <w:rFonts w:hint="eastAsia"/>
                <w:spacing w:val="4"/>
              </w:rPr>
              <w:t>đư</w:t>
            </w:r>
            <w:r w:rsidRPr="00D010DC">
              <w:rPr>
                <w:spacing w:val="4"/>
              </w:rPr>
              <w:t>ợc trích chi phí quản lý dự án và chi phí giám s</w:t>
            </w:r>
            <w:r w:rsidRPr="00D010DC">
              <w:rPr>
                <w:rFonts w:hint="eastAsia"/>
                <w:spacing w:val="4"/>
              </w:rPr>
              <w:t>á</w:t>
            </w:r>
            <w:r w:rsidRPr="00D010DC">
              <w:rPr>
                <w:spacing w:val="4"/>
              </w:rPr>
              <w:t xml:space="preserve">t </w:t>
            </w:r>
            <w:r w:rsidRPr="00D010DC">
              <w:rPr>
                <w:rFonts w:hint="eastAsia"/>
                <w:spacing w:val="4"/>
              </w:rPr>
              <w:t>đ</w:t>
            </w:r>
            <w:r w:rsidRPr="00D010DC">
              <w:rPr>
                <w:spacing w:val="4"/>
              </w:rPr>
              <w:t xml:space="preserve">ể tự </w:t>
            </w:r>
            <w:r w:rsidRPr="00D010DC">
              <w:rPr>
                <w:rFonts w:hint="eastAsia"/>
                <w:spacing w:val="4"/>
              </w:rPr>
              <w:t>đ</w:t>
            </w:r>
            <w:r w:rsidRPr="00D010DC">
              <w:rPr>
                <w:spacing w:val="4"/>
              </w:rPr>
              <w:t xml:space="preserve">ảm bảo chi phí hoạt </w:t>
            </w:r>
            <w:r w:rsidRPr="00D010DC">
              <w:rPr>
                <w:rFonts w:hint="eastAsia"/>
                <w:spacing w:val="4"/>
              </w:rPr>
              <w:t>đ</w:t>
            </w:r>
            <w:r w:rsidRPr="00D010DC">
              <w:rPr>
                <w:spacing w:val="4"/>
              </w:rPr>
              <w:t>ộng th</w:t>
            </w:r>
            <w:r w:rsidRPr="00D010DC">
              <w:rPr>
                <w:rFonts w:hint="eastAsia"/>
                <w:spacing w:val="4"/>
              </w:rPr>
              <w:t>ư</w:t>
            </w:r>
            <w:r w:rsidRPr="00D010DC">
              <w:rPr>
                <w:spacing w:val="4"/>
              </w:rPr>
              <w:t xml:space="preserve">ờng xuyên bằng nguồn kinh phí của công tác quản lý, bảo trì kết cấu hạ tầng </w:t>
            </w:r>
            <w:r w:rsidRPr="00D010DC">
              <w:rPr>
                <w:rFonts w:hint="eastAsia"/>
                <w:spacing w:val="4"/>
              </w:rPr>
              <w:t>đư</w:t>
            </w:r>
            <w:r w:rsidRPr="00D010DC">
              <w:rPr>
                <w:spacing w:val="4"/>
              </w:rPr>
              <w:t xml:space="preserve">ờng bộ, đường sắt đô thị. </w:t>
            </w:r>
            <w:r w:rsidRPr="00D010DC">
              <w:rPr>
                <w:rFonts w:hint="eastAsia"/>
                <w:spacing w:val="4"/>
              </w:rPr>
              <w:t>Đ</w:t>
            </w:r>
            <w:r w:rsidRPr="00D010DC">
              <w:rPr>
                <w:spacing w:val="4"/>
              </w:rPr>
              <w:t xml:space="preserve">ịnh mức trích chi phí quản lý dự án và chi phí giám sát của công tác quản lý, bảo trì kết cấu hạ tầng </w:t>
            </w:r>
            <w:r w:rsidRPr="00D010DC">
              <w:rPr>
                <w:rFonts w:hint="eastAsia"/>
                <w:spacing w:val="4"/>
              </w:rPr>
              <w:t>đư</w:t>
            </w:r>
            <w:r w:rsidRPr="00D010DC">
              <w:rPr>
                <w:spacing w:val="4"/>
              </w:rPr>
              <w:t xml:space="preserve">ờng bộ, đường sắt đô thị áp dụng theo </w:t>
            </w:r>
            <w:r w:rsidRPr="00D010DC">
              <w:rPr>
                <w:rFonts w:hint="eastAsia"/>
                <w:spacing w:val="4"/>
              </w:rPr>
              <w:t>đ</w:t>
            </w:r>
            <w:r w:rsidRPr="00D010DC">
              <w:rPr>
                <w:spacing w:val="4"/>
              </w:rPr>
              <w:t xml:space="preserve">ịnh mức chi phí quản lý dự án và chi phí giám sát thi công xây dựng </w:t>
            </w:r>
            <w:r w:rsidRPr="00D010DC">
              <w:rPr>
                <w:rFonts w:hint="eastAsia"/>
                <w:spacing w:val="4"/>
              </w:rPr>
              <w:t>đ</w:t>
            </w:r>
            <w:r w:rsidRPr="00D010DC">
              <w:rPr>
                <w:spacing w:val="4"/>
              </w:rPr>
              <w:t xml:space="preserve">ối với loại công trình giao thông do Bộ Xây dựng quy </w:t>
            </w:r>
            <w:r w:rsidRPr="00D010DC">
              <w:rPr>
                <w:rFonts w:hint="eastAsia"/>
                <w:spacing w:val="4"/>
              </w:rPr>
              <w:t>đ</w:t>
            </w:r>
            <w:r w:rsidRPr="00D010DC">
              <w:rPr>
                <w:spacing w:val="4"/>
              </w:rPr>
              <w:t>ịnh.</w:t>
            </w:r>
          </w:p>
        </w:tc>
        <w:tc>
          <w:tcPr>
            <w:tcW w:w="1901" w:type="pct"/>
            <w:shd w:val="clear" w:color="auto" w:fill="FFFFFF"/>
          </w:tcPr>
          <w:p w14:paraId="0E595D28" w14:textId="4EF00B2C" w:rsidR="00975C4F" w:rsidRPr="006D6194" w:rsidRDefault="00975C4F" w:rsidP="00975C4F">
            <w:pPr>
              <w:autoSpaceDE w:val="0"/>
              <w:autoSpaceDN w:val="0"/>
              <w:adjustRightInd w:val="0"/>
              <w:spacing w:before="120"/>
              <w:ind w:left="57" w:right="57"/>
              <w:rPr>
                <w:lang w:val="en"/>
              </w:rPr>
            </w:pPr>
            <w:r w:rsidRPr="006D6194">
              <w:rPr>
                <w:lang w:val="en"/>
              </w:rPr>
              <w:t>Đơn vị sự nghiệp công lập được giao quản lý, giám sát thực hiện công tác quản lý, bảo trì kết cấu hạ tầng đường bộ và Doanh nghiệp được giao quản lý và bảo trì tài sản đường sắt đô thị là các đơn vị tự trang trải kinh phí hoạt động thường xuyên của đơn vị. Trong khi đó, Định mức trích chi phí quản lý dự án và chi phí giám sát được quy định áp dụng cho các dự án đầu tư. Do đó, việc vận dụng Định mức trích chi phí quản lý dự án và chi phí giám sát của công tác quản lý, bảo trì kết cấu hạ tầng đường bộ, đường sắt đô thị để đảm bảo nguồn vốn cho các đơn vị sự nghiệp công lập được giao quản lý, giám sát thực hiện công tác quản lý, bảo trì kết cấu hạ tầng đường bộ và Doanh nghiệp được giao quản lý và bảo trì tài sản đường sắt đô thị tự đảm bảo chi phí hoạt động thường xuyên.</w:t>
            </w:r>
          </w:p>
        </w:tc>
      </w:tr>
      <w:tr w:rsidR="006D6194" w:rsidRPr="006D6194" w14:paraId="750F9779" w14:textId="77777777" w:rsidTr="00694FB6">
        <w:tc>
          <w:tcPr>
            <w:tcW w:w="773" w:type="pct"/>
            <w:vMerge/>
            <w:shd w:val="clear" w:color="auto" w:fill="FFFFFF"/>
          </w:tcPr>
          <w:p w14:paraId="6630401B" w14:textId="77777777" w:rsidR="00975C4F" w:rsidRPr="006D6194" w:rsidRDefault="00975C4F" w:rsidP="00975C4F">
            <w:pPr>
              <w:autoSpaceDE w:val="0"/>
              <w:autoSpaceDN w:val="0"/>
              <w:adjustRightInd w:val="0"/>
              <w:spacing w:before="120"/>
              <w:ind w:left="57" w:right="57"/>
              <w:rPr>
                <w:b/>
                <w:bCs/>
                <w:lang w:val="en"/>
              </w:rPr>
            </w:pPr>
          </w:p>
        </w:tc>
        <w:tc>
          <w:tcPr>
            <w:tcW w:w="2326" w:type="pct"/>
            <w:shd w:val="clear" w:color="auto" w:fill="FFFFFF"/>
          </w:tcPr>
          <w:p w14:paraId="6418486A" w14:textId="294E5A3A" w:rsidR="00975C4F" w:rsidRPr="006D6194" w:rsidRDefault="00D010DC" w:rsidP="00975C4F">
            <w:pPr>
              <w:pStyle w:val="phead"/>
              <w:spacing w:before="120" w:beforeAutospacing="0" w:after="0" w:afterAutospacing="0"/>
              <w:ind w:left="57" w:right="57" w:firstLine="567"/>
              <w:jc w:val="both"/>
              <w:rPr>
                <w:spacing w:val="4"/>
              </w:rPr>
            </w:pPr>
            <w:r w:rsidRPr="00D010DC">
              <w:rPr>
                <w:spacing w:val="4"/>
              </w:rPr>
              <w:t xml:space="preserve">2. Nguồn kinh phí cho công tác quản lý, bảo trì kết cấu hạ tầng </w:t>
            </w:r>
            <w:r w:rsidRPr="00D010DC">
              <w:rPr>
                <w:rFonts w:hint="eastAsia"/>
                <w:spacing w:val="4"/>
              </w:rPr>
              <w:t>đư</w:t>
            </w:r>
            <w:r w:rsidRPr="00D010DC">
              <w:rPr>
                <w:spacing w:val="4"/>
              </w:rPr>
              <w:t xml:space="preserve">ờng bộ, đường sắt đô thị </w:t>
            </w:r>
            <w:r w:rsidRPr="00D010DC">
              <w:rPr>
                <w:rFonts w:hint="eastAsia"/>
                <w:spacing w:val="4"/>
              </w:rPr>
              <w:t>đư</w:t>
            </w:r>
            <w:r w:rsidRPr="00D010DC">
              <w:rPr>
                <w:spacing w:val="4"/>
              </w:rPr>
              <w:t xml:space="preserve">ợc bố trí từ nguồn vốn ngân sách Thành phố, nguồn vốn hỗ trợ từ Trung </w:t>
            </w:r>
            <w:r w:rsidRPr="00D010DC">
              <w:rPr>
                <w:rFonts w:hint="eastAsia"/>
                <w:spacing w:val="4"/>
              </w:rPr>
              <w:t>ươ</w:t>
            </w:r>
            <w:r w:rsidRPr="00D010DC">
              <w:rPr>
                <w:spacing w:val="4"/>
              </w:rPr>
              <w:t xml:space="preserve">ng, nguồn trích </w:t>
            </w:r>
            <w:r w:rsidRPr="00D010DC">
              <w:rPr>
                <w:rFonts w:hint="eastAsia"/>
                <w:spacing w:val="4"/>
              </w:rPr>
              <w:t>đ</w:t>
            </w:r>
            <w:r w:rsidRPr="00D010DC">
              <w:rPr>
                <w:spacing w:val="4"/>
              </w:rPr>
              <w:t xml:space="preserve">ể lại từ thu phí </w:t>
            </w:r>
            <w:r w:rsidRPr="00D010DC">
              <w:rPr>
                <w:rFonts w:hint="eastAsia"/>
                <w:spacing w:val="4"/>
              </w:rPr>
              <w:t>đư</w:t>
            </w:r>
            <w:r w:rsidRPr="00D010DC">
              <w:rPr>
                <w:spacing w:val="4"/>
              </w:rPr>
              <w:t xml:space="preserve">ờng bộ </w:t>
            </w:r>
            <w:r w:rsidRPr="00D010DC">
              <w:rPr>
                <w:rFonts w:hint="eastAsia"/>
                <w:spacing w:val="4"/>
              </w:rPr>
              <w:t>đ</w:t>
            </w:r>
            <w:r w:rsidRPr="00D010DC">
              <w:rPr>
                <w:spacing w:val="4"/>
              </w:rPr>
              <w:t xml:space="preserve">ối với các tuyến </w:t>
            </w:r>
            <w:r w:rsidRPr="00D010DC">
              <w:rPr>
                <w:rFonts w:hint="eastAsia"/>
                <w:spacing w:val="4"/>
              </w:rPr>
              <w:t>đư</w:t>
            </w:r>
            <w:r w:rsidRPr="00D010DC">
              <w:rPr>
                <w:spacing w:val="4"/>
              </w:rPr>
              <w:t xml:space="preserve">ờng bộ trên </w:t>
            </w:r>
            <w:r w:rsidRPr="00D010DC">
              <w:rPr>
                <w:rFonts w:hint="eastAsia"/>
                <w:spacing w:val="4"/>
              </w:rPr>
              <w:t>đ</w:t>
            </w:r>
            <w:r w:rsidRPr="00D010DC">
              <w:rPr>
                <w:spacing w:val="4"/>
              </w:rPr>
              <w:t xml:space="preserve">ịa bàn Thành phố Hà Nội, nguồn </w:t>
            </w:r>
            <w:r w:rsidRPr="00D010DC">
              <w:rPr>
                <w:spacing w:val="4"/>
              </w:rPr>
              <w:lastRenderedPageBreak/>
              <w:t>vốn x</w:t>
            </w:r>
            <w:r w:rsidRPr="00D010DC">
              <w:rPr>
                <w:rFonts w:hint="eastAsia"/>
                <w:spacing w:val="4"/>
              </w:rPr>
              <w:t>ã</w:t>
            </w:r>
            <w:r w:rsidRPr="00D010DC">
              <w:rPr>
                <w:spacing w:val="4"/>
              </w:rPr>
              <w:t xml:space="preserve"> hội hóa và các nguồn vốn khác. Khuyến khích các nguồn vốn t</w:t>
            </w:r>
            <w:r w:rsidRPr="00D010DC">
              <w:rPr>
                <w:rFonts w:hint="eastAsia"/>
                <w:spacing w:val="4"/>
              </w:rPr>
              <w:t>ư</w:t>
            </w:r>
            <w:r w:rsidRPr="00D010DC">
              <w:rPr>
                <w:spacing w:val="4"/>
              </w:rPr>
              <w:t xml:space="preserve"> nhân </w:t>
            </w:r>
            <w:r w:rsidRPr="00D010DC">
              <w:rPr>
                <w:rFonts w:hint="eastAsia"/>
                <w:spacing w:val="4"/>
              </w:rPr>
              <w:t>đ</w:t>
            </w:r>
            <w:r w:rsidRPr="00D010DC">
              <w:rPr>
                <w:spacing w:val="4"/>
              </w:rPr>
              <w:t>ầu t</w:t>
            </w:r>
            <w:r w:rsidRPr="00D010DC">
              <w:rPr>
                <w:rFonts w:hint="eastAsia"/>
                <w:spacing w:val="4"/>
              </w:rPr>
              <w:t>ư</w:t>
            </w:r>
            <w:r w:rsidRPr="00D010DC">
              <w:rPr>
                <w:spacing w:val="4"/>
              </w:rPr>
              <w:t xml:space="preserve"> vào công tác quản lý, bảo trì kết cấu hạ tầng </w:t>
            </w:r>
            <w:r w:rsidRPr="00D010DC">
              <w:rPr>
                <w:rFonts w:hint="eastAsia"/>
                <w:spacing w:val="4"/>
              </w:rPr>
              <w:t>đư</w:t>
            </w:r>
            <w:r w:rsidRPr="00D010DC">
              <w:rPr>
                <w:spacing w:val="4"/>
              </w:rPr>
              <w:t>ờng bộ, đường sắt đô thị.</w:t>
            </w:r>
          </w:p>
        </w:tc>
        <w:tc>
          <w:tcPr>
            <w:tcW w:w="1901" w:type="pct"/>
            <w:shd w:val="clear" w:color="auto" w:fill="FFFFFF"/>
          </w:tcPr>
          <w:p w14:paraId="129EE6F9" w14:textId="72F0AF2A" w:rsidR="00975C4F" w:rsidRPr="006D6194" w:rsidRDefault="00975C4F" w:rsidP="00975C4F">
            <w:pPr>
              <w:autoSpaceDE w:val="0"/>
              <w:autoSpaceDN w:val="0"/>
              <w:adjustRightInd w:val="0"/>
              <w:spacing w:before="120"/>
              <w:ind w:left="57" w:right="57"/>
              <w:rPr>
                <w:lang w:val="en"/>
              </w:rPr>
            </w:pPr>
            <w:r w:rsidRPr="006D6194">
              <w:rPr>
                <w:lang w:val="en"/>
              </w:rPr>
              <w:lastRenderedPageBreak/>
              <w:t>Đảm bảo nguồn vốn và đa dạng nguồn vốn cho công tác quản lý, bảo trì kết cấu hạ tầng đường bộ, đường sắt đô thị theo quy định của pháp luật để đáp ứng kịp thời và thường xuyên cho công tác duy tu.</w:t>
            </w:r>
          </w:p>
        </w:tc>
      </w:tr>
      <w:tr w:rsidR="00687DB9" w:rsidRPr="006D6194" w14:paraId="1C628400" w14:textId="77777777" w:rsidTr="00694FB6">
        <w:tc>
          <w:tcPr>
            <w:tcW w:w="773" w:type="pct"/>
            <w:shd w:val="clear" w:color="auto" w:fill="FFFFFF"/>
          </w:tcPr>
          <w:p w14:paraId="707717E1" w14:textId="1CC8245B" w:rsidR="00694FB6" w:rsidRPr="006D6194" w:rsidRDefault="00694FB6" w:rsidP="00D57813">
            <w:pPr>
              <w:autoSpaceDE w:val="0"/>
              <w:autoSpaceDN w:val="0"/>
              <w:adjustRightInd w:val="0"/>
              <w:spacing w:before="120"/>
              <w:ind w:left="57" w:right="57"/>
              <w:rPr>
                <w:rFonts w:cstheme="majorHAnsi"/>
                <w:noProof/>
                <w:spacing w:val="4"/>
                <w:lang w:val="sv-SE"/>
              </w:rPr>
            </w:pPr>
            <w:r w:rsidRPr="006D6194">
              <w:rPr>
                <w:rFonts w:cstheme="majorHAnsi"/>
                <w:b/>
                <w:spacing w:val="4"/>
                <w:lang w:val="nl-NL"/>
              </w:rPr>
              <w:lastRenderedPageBreak/>
              <w:t>Điều 1</w:t>
            </w:r>
            <w:r w:rsidR="00D010DC">
              <w:rPr>
                <w:rFonts w:cstheme="majorHAnsi"/>
                <w:b/>
                <w:spacing w:val="4"/>
                <w:lang w:val="nl-NL"/>
              </w:rPr>
              <w:t>2</w:t>
            </w:r>
            <w:r w:rsidRPr="006D6194">
              <w:rPr>
                <w:rFonts w:cstheme="majorHAnsi"/>
                <w:b/>
                <w:spacing w:val="4"/>
                <w:lang w:val="nl-NL"/>
              </w:rPr>
              <w:t>.</w:t>
            </w:r>
          </w:p>
          <w:p w14:paraId="4868ABFE" w14:textId="77777777" w:rsidR="00694FB6" w:rsidRPr="006D6194" w:rsidRDefault="00694FB6" w:rsidP="00D57813">
            <w:pPr>
              <w:autoSpaceDE w:val="0"/>
              <w:autoSpaceDN w:val="0"/>
              <w:adjustRightInd w:val="0"/>
              <w:spacing w:before="120"/>
              <w:ind w:left="57" w:right="57"/>
              <w:rPr>
                <w:rFonts w:cstheme="majorHAnsi"/>
                <w:noProof/>
                <w:spacing w:val="4"/>
                <w:lang w:val="sv-SE"/>
              </w:rPr>
            </w:pPr>
          </w:p>
          <w:p w14:paraId="7A4BBC57" w14:textId="23DBF592" w:rsidR="00D57813" w:rsidRPr="006D6194" w:rsidRDefault="00D57813" w:rsidP="00D57813">
            <w:pPr>
              <w:autoSpaceDE w:val="0"/>
              <w:autoSpaceDN w:val="0"/>
              <w:adjustRightInd w:val="0"/>
              <w:spacing w:before="120"/>
              <w:ind w:left="57" w:right="57"/>
              <w:rPr>
                <w:rFonts w:cstheme="majorHAnsi"/>
                <w:noProof/>
                <w:spacing w:val="4"/>
                <w:lang w:val="sv-SE"/>
              </w:rPr>
            </w:pPr>
            <w:r w:rsidRPr="006D6194">
              <w:rPr>
                <w:rFonts w:cstheme="majorHAnsi"/>
                <w:noProof/>
                <w:spacing w:val="4"/>
                <w:lang w:val="sv-SE"/>
              </w:rPr>
              <w:t>Luật Thủ đô, số 39/2024/QH15.</w:t>
            </w:r>
          </w:p>
          <w:p w14:paraId="5F602186" w14:textId="4685489F" w:rsidR="00687DB9" w:rsidRPr="006D6194" w:rsidRDefault="00D57813" w:rsidP="00D57813">
            <w:pPr>
              <w:autoSpaceDE w:val="0"/>
              <w:autoSpaceDN w:val="0"/>
              <w:adjustRightInd w:val="0"/>
              <w:spacing w:before="120"/>
              <w:ind w:left="57" w:right="57"/>
              <w:rPr>
                <w:b/>
                <w:bCs/>
                <w:lang w:val="en"/>
              </w:rPr>
            </w:pPr>
            <w:r w:rsidRPr="006D6194">
              <w:rPr>
                <w:rFonts w:cstheme="majorHAnsi"/>
                <w:noProof/>
                <w:spacing w:val="4"/>
                <w:lang w:val="sv-SE"/>
              </w:rPr>
              <w:t>Luật Ban hành văn bản quy phạm pháp luật số 64/2025/QH15 được sửa đổi, bổ sung bởi Luật số 87/2025/QH15.</w:t>
            </w:r>
          </w:p>
        </w:tc>
        <w:tc>
          <w:tcPr>
            <w:tcW w:w="2326" w:type="pct"/>
            <w:shd w:val="clear" w:color="auto" w:fill="FFFFFF"/>
          </w:tcPr>
          <w:p w14:paraId="3B235C1A" w14:textId="15F7E6E2" w:rsidR="00687DB9" w:rsidRPr="006D6194" w:rsidRDefault="00687DB9" w:rsidP="00687DB9">
            <w:pPr>
              <w:pStyle w:val="phead"/>
              <w:spacing w:before="120" w:beforeAutospacing="0" w:after="0" w:afterAutospacing="0"/>
              <w:ind w:left="57" w:right="57" w:firstLine="567"/>
              <w:jc w:val="both"/>
              <w:rPr>
                <w:rFonts w:cstheme="majorHAnsi"/>
                <w:b/>
                <w:spacing w:val="4"/>
                <w:lang w:val="nl-NL"/>
              </w:rPr>
            </w:pPr>
            <w:r w:rsidRPr="006D6194">
              <w:rPr>
                <w:rFonts w:cstheme="majorHAnsi"/>
                <w:b/>
                <w:spacing w:val="4"/>
                <w:lang w:val="nl-NL"/>
              </w:rPr>
              <w:t>Điều 1</w:t>
            </w:r>
            <w:r w:rsidR="00D010DC">
              <w:rPr>
                <w:rFonts w:cstheme="majorHAnsi"/>
                <w:b/>
                <w:spacing w:val="4"/>
                <w:lang w:val="nl-NL"/>
              </w:rPr>
              <w:t>2</w:t>
            </w:r>
            <w:r w:rsidRPr="006D6194">
              <w:rPr>
                <w:rFonts w:cstheme="majorHAnsi"/>
                <w:b/>
                <w:spacing w:val="4"/>
                <w:lang w:val="nl-NL"/>
              </w:rPr>
              <w:t>. Tổ chức thực hiện và hiệu lực thi hành</w:t>
            </w:r>
          </w:p>
          <w:p w14:paraId="569130E7" w14:textId="77777777" w:rsidR="00687DB9" w:rsidRPr="006D6194" w:rsidRDefault="00687DB9" w:rsidP="00687DB9">
            <w:pPr>
              <w:pStyle w:val="NormalWeb"/>
              <w:spacing w:before="120" w:beforeAutospacing="0" w:after="0" w:afterAutospacing="0"/>
              <w:ind w:left="57" w:right="57" w:firstLine="567"/>
              <w:jc w:val="both"/>
              <w:rPr>
                <w:spacing w:val="4"/>
                <w:lang w:val="vi-VN"/>
              </w:rPr>
            </w:pPr>
            <w:r w:rsidRPr="006D6194">
              <w:rPr>
                <w:spacing w:val="4"/>
                <w:lang w:val="vi-VN"/>
              </w:rPr>
              <w:t>1. Hội đồng nhân dân Thành phố Hà Nội giao:</w:t>
            </w:r>
          </w:p>
          <w:p w14:paraId="1B0DF77F" w14:textId="77777777" w:rsidR="00687DB9" w:rsidRPr="006D6194" w:rsidRDefault="00687DB9" w:rsidP="00687DB9">
            <w:pPr>
              <w:pStyle w:val="NormalWeb"/>
              <w:spacing w:before="120" w:beforeAutospacing="0" w:after="0" w:afterAutospacing="0"/>
              <w:ind w:left="57" w:right="57" w:firstLine="567"/>
              <w:jc w:val="both"/>
              <w:rPr>
                <w:spacing w:val="4"/>
                <w:lang w:val="vi-VN"/>
              </w:rPr>
            </w:pPr>
            <w:r w:rsidRPr="006D6194">
              <w:rPr>
                <w:spacing w:val="4"/>
                <w:lang w:val="vi-VN"/>
              </w:rPr>
              <w:t>a) Ủy ban nhân dân Thành phố Hà Nội có trách nhiệm hướng dẫn và tổ chức thực hiện Nghị quyết này.</w:t>
            </w:r>
          </w:p>
          <w:p w14:paraId="01DC73FE" w14:textId="77777777" w:rsidR="00687DB9" w:rsidRPr="006D6194" w:rsidRDefault="00687DB9" w:rsidP="00687DB9">
            <w:pPr>
              <w:pStyle w:val="NormalWeb"/>
              <w:spacing w:before="120" w:beforeAutospacing="0" w:after="0" w:afterAutospacing="0"/>
              <w:ind w:left="57" w:right="57" w:firstLine="567"/>
              <w:jc w:val="both"/>
              <w:rPr>
                <w:spacing w:val="4"/>
                <w:lang w:val="vi-VN"/>
              </w:rPr>
            </w:pPr>
            <w:r w:rsidRPr="006D6194">
              <w:rPr>
                <w:spacing w:val="4"/>
                <w:lang w:val="vi-VN"/>
              </w:rPr>
              <w:t>b) Thường trực Hội đồng nhân dân, các Ban của Hội đồng nhân dân, các Tổ đại biểu Hội đồng nhân dân và đại biểu Hội đồng nhân dân thành phố Hà Nội giám sát việc thực hiện Nghị quyết theo quy định của pháp luật.</w:t>
            </w:r>
          </w:p>
          <w:p w14:paraId="05F2FF9A" w14:textId="015A9B3D" w:rsidR="00687DB9" w:rsidRPr="006D6194" w:rsidRDefault="00687DB9" w:rsidP="00687DB9">
            <w:pPr>
              <w:pStyle w:val="phead"/>
              <w:spacing w:before="120" w:beforeAutospacing="0" w:after="0" w:afterAutospacing="0"/>
              <w:ind w:left="57" w:right="57" w:firstLine="567"/>
              <w:jc w:val="both"/>
              <w:rPr>
                <w:spacing w:val="4"/>
                <w:lang w:val="vi-VN"/>
              </w:rPr>
            </w:pPr>
            <w:r w:rsidRPr="006D6194">
              <w:rPr>
                <w:spacing w:val="4"/>
                <w:lang w:val="vi-VN"/>
              </w:rPr>
              <w:t>2. Nghị quyết này được Hội đồng nhân dân thành phố Hà Nội khóa …, kỳ họp thứ ... thông qua ngày       tháng       năm     và có hiệu lực thi hành kể từ ngày        tháng       năm    ./.</w:t>
            </w:r>
          </w:p>
        </w:tc>
        <w:tc>
          <w:tcPr>
            <w:tcW w:w="1901" w:type="pct"/>
            <w:shd w:val="clear" w:color="auto" w:fill="FFFFFF"/>
          </w:tcPr>
          <w:p w14:paraId="56447C54" w14:textId="039F9F27" w:rsidR="00687DB9" w:rsidRPr="006D6194" w:rsidRDefault="002F2F81" w:rsidP="00687DB9">
            <w:pPr>
              <w:autoSpaceDE w:val="0"/>
              <w:autoSpaceDN w:val="0"/>
              <w:adjustRightInd w:val="0"/>
              <w:spacing w:before="120"/>
              <w:ind w:left="57" w:right="57"/>
              <w:rPr>
                <w:lang w:val="en"/>
              </w:rPr>
            </w:pPr>
            <w:r w:rsidRPr="006D6194">
              <w:rPr>
                <w:lang w:val="en"/>
              </w:rPr>
              <w:t xml:space="preserve">Điều </w:t>
            </w:r>
            <w:r w:rsidR="00011E64" w:rsidRPr="006D6194">
              <w:rPr>
                <w:lang w:val="en"/>
              </w:rPr>
              <w:t>khoản</w:t>
            </w:r>
            <w:r w:rsidRPr="006D6194">
              <w:rPr>
                <w:lang w:val="en"/>
              </w:rPr>
              <w:t xml:space="preserve"> quy định </w:t>
            </w:r>
            <w:r w:rsidR="00011E64" w:rsidRPr="006D6194">
              <w:rPr>
                <w:lang w:val="en"/>
              </w:rPr>
              <w:t>về phân giao nhiệm vụ.</w:t>
            </w:r>
          </w:p>
        </w:tc>
      </w:tr>
    </w:tbl>
    <w:p w14:paraId="0DECF481" w14:textId="77777777" w:rsidR="003B46F9" w:rsidRPr="006D6194" w:rsidRDefault="003B46F9" w:rsidP="003F3CEF">
      <w:pPr>
        <w:tabs>
          <w:tab w:val="right" w:leader="dot" w:pos="8640"/>
        </w:tabs>
        <w:spacing w:after="120"/>
        <w:jc w:val="center"/>
        <w:rPr>
          <w:b/>
          <w:sz w:val="28"/>
          <w:szCs w:val="28"/>
        </w:rPr>
      </w:pPr>
    </w:p>
    <w:sectPr w:rsidR="003B46F9" w:rsidRPr="006D6194" w:rsidSect="00646725">
      <w:headerReference w:type="default" r:id="rId8"/>
      <w:pgSz w:w="11907" w:h="16840" w:code="9"/>
      <w:pgMar w:top="1276" w:right="1134" w:bottom="1276"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AC77C" w14:textId="77777777" w:rsidR="00C016D8" w:rsidRDefault="00C016D8" w:rsidP="009F35DD">
      <w:r>
        <w:separator/>
      </w:r>
    </w:p>
  </w:endnote>
  <w:endnote w:type="continuationSeparator" w:id="0">
    <w:p w14:paraId="2B870E2D" w14:textId="77777777" w:rsidR="00C016D8" w:rsidRDefault="00C016D8" w:rsidP="009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2524A" w14:textId="77777777" w:rsidR="00C016D8" w:rsidRDefault="00C016D8" w:rsidP="009F35DD">
      <w:r>
        <w:separator/>
      </w:r>
    </w:p>
  </w:footnote>
  <w:footnote w:type="continuationSeparator" w:id="0">
    <w:p w14:paraId="019AD64E" w14:textId="77777777" w:rsidR="00C016D8" w:rsidRDefault="00C016D8" w:rsidP="009F35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947D" w14:textId="4ED2B243" w:rsidR="00FE7DBF" w:rsidRPr="002E32F0" w:rsidRDefault="00FE7DBF" w:rsidP="002E32F0">
    <w:pPr>
      <w:pStyle w:val="Header"/>
      <w:jc w:val="center"/>
      <w:rPr>
        <w:sz w:val="28"/>
        <w:szCs w:val="28"/>
      </w:rPr>
    </w:pPr>
    <w:r w:rsidRPr="00704F93">
      <w:rPr>
        <w:sz w:val="28"/>
        <w:szCs w:val="28"/>
      </w:rPr>
      <w:fldChar w:fldCharType="begin"/>
    </w:r>
    <w:r w:rsidRPr="00704F93">
      <w:rPr>
        <w:sz w:val="28"/>
        <w:szCs w:val="28"/>
      </w:rPr>
      <w:instrText xml:space="preserve"> PAGE   \* MERGEFORMAT </w:instrText>
    </w:r>
    <w:r w:rsidRPr="00704F93">
      <w:rPr>
        <w:sz w:val="28"/>
        <w:szCs w:val="28"/>
      </w:rPr>
      <w:fldChar w:fldCharType="separate"/>
    </w:r>
    <w:r w:rsidR="00F81C9B">
      <w:rPr>
        <w:noProof/>
        <w:sz w:val="28"/>
        <w:szCs w:val="28"/>
      </w:rPr>
      <w:t>11</w:t>
    </w:r>
    <w:r w:rsidRPr="00704F93">
      <w:rPr>
        <w:noProof/>
        <w:sz w:val="28"/>
        <w:szCs w:val="28"/>
      </w:rPr>
      <w:fldChar w:fldCharType="end"/>
    </w:r>
  </w:p>
  <w:p w14:paraId="67D62577" w14:textId="77777777" w:rsidR="00FE7DBF" w:rsidRDefault="00FE7D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8AF"/>
    <w:multiLevelType w:val="hybridMultilevel"/>
    <w:tmpl w:val="A44EE17A"/>
    <w:lvl w:ilvl="0" w:tplc="9C5C05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A65"/>
    <w:multiLevelType w:val="hybridMultilevel"/>
    <w:tmpl w:val="19D09872"/>
    <w:lvl w:ilvl="0" w:tplc="4670C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054F21"/>
    <w:multiLevelType w:val="hybridMultilevel"/>
    <w:tmpl w:val="DBC496A6"/>
    <w:lvl w:ilvl="0" w:tplc="D2E095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84D4E"/>
    <w:multiLevelType w:val="hybridMultilevel"/>
    <w:tmpl w:val="9E26A834"/>
    <w:lvl w:ilvl="0" w:tplc="FFFFFFF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4" w15:restartNumberingAfterBreak="0">
    <w:nsid w:val="0D7501A1"/>
    <w:multiLevelType w:val="hybridMultilevel"/>
    <w:tmpl w:val="376C8692"/>
    <w:lvl w:ilvl="0" w:tplc="3DD8D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54A7D"/>
    <w:multiLevelType w:val="hybridMultilevel"/>
    <w:tmpl w:val="CACCA588"/>
    <w:lvl w:ilvl="0" w:tplc="B4AE17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F858F5"/>
    <w:multiLevelType w:val="hybridMultilevel"/>
    <w:tmpl w:val="EA5A30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ED16D8D"/>
    <w:multiLevelType w:val="hybridMultilevel"/>
    <w:tmpl w:val="C396F8D6"/>
    <w:lvl w:ilvl="0" w:tplc="166216C8">
      <w:start w:val="1"/>
      <w:numFmt w:val="bullet"/>
      <w:lvlText w:val="-"/>
      <w:lvlJc w:val="left"/>
      <w:pPr>
        <w:ind w:left="1287" w:hanging="360"/>
      </w:pPr>
      <w:rPr>
        <w:rFonts w:ascii="Times New Roman" w:hAnsi="Times New Roman" w:cs="Times New Roman" w:hint="default"/>
        <w:sz w:val="26"/>
        <w:szCs w:val="22"/>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5126492"/>
    <w:multiLevelType w:val="hybridMultilevel"/>
    <w:tmpl w:val="83F2810C"/>
    <w:lvl w:ilvl="0" w:tplc="D8249F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5A14612"/>
    <w:multiLevelType w:val="hybridMultilevel"/>
    <w:tmpl w:val="989C06D6"/>
    <w:lvl w:ilvl="0" w:tplc="DB9C6E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65A74"/>
    <w:multiLevelType w:val="hybridMultilevel"/>
    <w:tmpl w:val="DFAEAE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94B37F4"/>
    <w:multiLevelType w:val="hybridMultilevel"/>
    <w:tmpl w:val="9E26A834"/>
    <w:lvl w:ilvl="0" w:tplc="04090011">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2" w15:restartNumberingAfterBreak="0">
    <w:nsid w:val="3C9F4D26"/>
    <w:multiLevelType w:val="hybridMultilevel"/>
    <w:tmpl w:val="12C4594A"/>
    <w:lvl w:ilvl="0" w:tplc="BAB68412">
      <w:start w:val="3"/>
      <w:numFmt w:val="bullet"/>
      <w:lvlText w:val=""/>
      <w:lvlJc w:val="left"/>
      <w:pPr>
        <w:ind w:left="927" w:hanging="360"/>
      </w:pPr>
      <w:rPr>
        <w:rFonts w:ascii="Wingdings" w:eastAsia="Times New Roman" w:hAnsi="Wingdings" w:cstheme="maj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5FE600C"/>
    <w:multiLevelType w:val="hybridMultilevel"/>
    <w:tmpl w:val="D5F6F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C3136"/>
    <w:multiLevelType w:val="multilevel"/>
    <w:tmpl w:val="9F96BD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suff w:val="space"/>
      <w:lvlText w:val="%1.%2.%3.%4.%5"/>
      <w:lvlJc w:val="left"/>
      <w:pPr>
        <w:ind w:left="79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F084E"/>
    <w:multiLevelType w:val="hybridMultilevel"/>
    <w:tmpl w:val="B7A81618"/>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6" w15:restartNumberingAfterBreak="0">
    <w:nsid w:val="4D3645E1"/>
    <w:multiLevelType w:val="hybridMultilevel"/>
    <w:tmpl w:val="D5F6FD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BF0993"/>
    <w:multiLevelType w:val="hybridMultilevel"/>
    <w:tmpl w:val="DEE4766E"/>
    <w:lvl w:ilvl="0" w:tplc="F1249F9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54EC34A3"/>
    <w:multiLevelType w:val="hybridMultilevel"/>
    <w:tmpl w:val="ADE6FA14"/>
    <w:lvl w:ilvl="0" w:tplc="8DAC8FA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552542A9"/>
    <w:multiLevelType w:val="hybridMultilevel"/>
    <w:tmpl w:val="86EC8510"/>
    <w:lvl w:ilvl="0" w:tplc="0409000F">
      <w:start w:val="1"/>
      <w:numFmt w:val="decimal"/>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0" w15:restartNumberingAfterBreak="0">
    <w:nsid w:val="5BE07131"/>
    <w:multiLevelType w:val="hybridMultilevel"/>
    <w:tmpl w:val="D5F6FD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601E7"/>
    <w:multiLevelType w:val="hybridMultilevel"/>
    <w:tmpl w:val="75D8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F7304D"/>
    <w:multiLevelType w:val="hybridMultilevel"/>
    <w:tmpl w:val="8E6C547E"/>
    <w:lvl w:ilvl="0" w:tplc="FFFFFFFF">
      <w:start w:val="1"/>
      <w:numFmt w:val="decimal"/>
      <w:lvlText w:val="%1)"/>
      <w:lvlJc w:val="left"/>
      <w:pPr>
        <w:ind w:left="360" w:hanging="360"/>
      </w:p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23" w15:restartNumberingAfterBreak="0">
    <w:nsid w:val="61CC12FF"/>
    <w:multiLevelType w:val="hybridMultilevel"/>
    <w:tmpl w:val="0CBE459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62A22FF7"/>
    <w:multiLevelType w:val="hybridMultilevel"/>
    <w:tmpl w:val="6436FCAA"/>
    <w:lvl w:ilvl="0" w:tplc="C1A6A0EC">
      <w:start w:val="1"/>
      <w:numFmt w:val="bullet"/>
      <w:lvlText w:val="-"/>
      <w:lvlJc w:val="left"/>
      <w:pPr>
        <w:ind w:left="720" w:hanging="360"/>
      </w:pPr>
      <w:rPr>
        <w:rFonts w:ascii="Times New Roman" w:hAnsi="Times New Roman" w:cs="Times New Roman" w:hint="default"/>
      </w:rPr>
    </w:lvl>
    <w:lvl w:ilvl="1" w:tplc="7B4A30D2">
      <w:numFmt w:val="bullet"/>
      <w:lvlText w:val="+"/>
      <w:lvlJc w:val="left"/>
      <w:pPr>
        <w:ind w:left="1440" w:hanging="360"/>
      </w:pPr>
      <w:rPr>
        <w:rFonts w:ascii="Times New Roman" w:eastAsia="Times New Roman"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36A319B"/>
    <w:multiLevelType w:val="hybridMultilevel"/>
    <w:tmpl w:val="9E26A834"/>
    <w:lvl w:ilvl="0" w:tplc="FFFFFFF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6" w15:restartNumberingAfterBreak="0">
    <w:nsid w:val="651942CA"/>
    <w:multiLevelType w:val="hybridMultilevel"/>
    <w:tmpl w:val="9E26A834"/>
    <w:lvl w:ilvl="0" w:tplc="FFFFFFF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7" w15:restartNumberingAfterBreak="0">
    <w:nsid w:val="666A3330"/>
    <w:multiLevelType w:val="hybridMultilevel"/>
    <w:tmpl w:val="E092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60DE9"/>
    <w:multiLevelType w:val="hybridMultilevel"/>
    <w:tmpl w:val="5310F7EA"/>
    <w:lvl w:ilvl="0" w:tplc="472846E4">
      <w:start w:val="1"/>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8AF3E87"/>
    <w:multiLevelType w:val="hybridMultilevel"/>
    <w:tmpl w:val="DC8A59C8"/>
    <w:lvl w:ilvl="0" w:tplc="3B269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A2F65"/>
    <w:multiLevelType w:val="hybridMultilevel"/>
    <w:tmpl w:val="BFA224B0"/>
    <w:lvl w:ilvl="0" w:tplc="D2E095A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E8603C"/>
    <w:multiLevelType w:val="hybridMultilevel"/>
    <w:tmpl w:val="9E26A834"/>
    <w:lvl w:ilvl="0" w:tplc="FFFFFFF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num w:numId="1">
    <w:abstractNumId w:val="17"/>
  </w:num>
  <w:num w:numId="2">
    <w:abstractNumId w:val="18"/>
  </w:num>
  <w:num w:numId="3">
    <w:abstractNumId w:val="29"/>
  </w:num>
  <w:num w:numId="4">
    <w:abstractNumId w:val="0"/>
  </w:num>
  <w:num w:numId="5">
    <w:abstractNumId w:val="9"/>
  </w:num>
  <w:num w:numId="6">
    <w:abstractNumId w:val="1"/>
  </w:num>
  <w:num w:numId="7">
    <w:abstractNumId w:val="4"/>
  </w:num>
  <w:num w:numId="8">
    <w:abstractNumId w:val="8"/>
  </w:num>
  <w:num w:numId="9">
    <w:abstractNumId w:val="28"/>
  </w:num>
  <w:num w:numId="10">
    <w:abstractNumId w:val="5"/>
  </w:num>
  <w:num w:numId="11">
    <w:abstractNumId w:val="24"/>
  </w:num>
  <w:num w:numId="12">
    <w:abstractNumId w:val="14"/>
  </w:num>
  <w:num w:numId="13">
    <w:abstractNumId w:val="6"/>
  </w:num>
  <w:num w:numId="14">
    <w:abstractNumId w:val="7"/>
  </w:num>
  <w:num w:numId="15">
    <w:abstractNumId w:val="13"/>
  </w:num>
  <w:num w:numId="16">
    <w:abstractNumId w:val="15"/>
  </w:num>
  <w:num w:numId="17">
    <w:abstractNumId w:val="20"/>
  </w:num>
  <w:num w:numId="18">
    <w:abstractNumId w:val="16"/>
  </w:num>
  <w:num w:numId="19">
    <w:abstractNumId w:val="11"/>
  </w:num>
  <w:num w:numId="20">
    <w:abstractNumId w:val="31"/>
  </w:num>
  <w:num w:numId="21">
    <w:abstractNumId w:val="26"/>
  </w:num>
  <w:num w:numId="22">
    <w:abstractNumId w:val="25"/>
  </w:num>
  <w:num w:numId="23">
    <w:abstractNumId w:val="2"/>
  </w:num>
  <w:num w:numId="24">
    <w:abstractNumId w:val="3"/>
  </w:num>
  <w:num w:numId="25">
    <w:abstractNumId w:val="22"/>
  </w:num>
  <w:num w:numId="26">
    <w:abstractNumId w:val="30"/>
  </w:num>
  <w:num w:numId="27">
    <w:abstractNumId w:val="21"/>
  </w:num>
  <w:num w:numId="28">
    <w:abstractNumId w:val="12"/>
  </w:num>
  <w:num w:numId="29">
    <w:abstractNumId w:val="27"/>
  </w:num>
  <w:num w:numId="30">
    <w:abstractNumId w:val="23"/>
  </w:num>
  <w:num w:numId="31">
    <w:abstractNumId w:val="1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DF"/>
    <w:rsid w:val="0000045C"/>
    <w:rsid w:val="000004E5"/>
    <w:rsid w:val="000008BB"/>
    <w:rsid w:val="00000D34"/>
    <w:rsid w:val="00001E18"/>
    <w:rsid w:val="00003820"/>
    <w:rsid w:val="00006175"/>
    <w:rsid w:val="00006D04"/>
    <w:rsid w:val="00010780"/>
    <w:rsid w:val="00011E64"/>
    <w:rsid w:val="00013AF3"/>
    <w:rsid w:val="00014A59"/>
    <w:rsid w:val="00016F2D"/>
    <w:rsid w:val="00017464"/>
    <w:rsid w:val="0002041E"/>
    <w:rsid w:val="0002113B"/>
    <w:rsid w:val="00021269"/>
    <w:rsid w:val="00022A37"/>
    <w:rsid w:val="00024076"/>
    <w:rsid w:val="00024BE6"/>
    <w:rsid w:val="00027AE1"/>
    <w:rsid w:val="0003163E"/>
    <w:rsid w:val="0003174D"/>
    <w:rsid w:val="000318D3"/>
    <w:rsid w:val="00032647"/>
    <w:rsid w:val="00034733"/>
    <w:rsid w:val="00037471"/>
    <w:rsid w:val="0004058C"/>
    <w:rsid w:val="00040793"/>
    <w:rsid w:val="00040827"/>
    <w:rsid w:val="00041082"/>
    <w:rsid w:val="00041F06"/>
    <w:rsid w:val="000422F6"/>
    <w:rsid w:val="00043564"/>
    <w:rsid w:val="0004398F"/>
    <w:rsid w:val="00045954"/>
    <w:rsid w:val="00045CC3"/>
    <w:rsid w:val="00045F44"/>
    <w:rsid w:val="0004696A"/>
    <w:rsid w:val="000471E8"/>
    <w:rsid w:val="0004724B"/>
    <w:rsid w:val="000506F5"/>
    <w:rsid w:val="000508FE"/>
    <w:rsid w:val="00050CF3"/>
    <w:rsid w:val="00053843"/>
    <w:rsid w:val="000538CE"/>
    <w:rsid w:val="00054E5E"/>
    <w:rsid w:val="00057387"/>
    <w:rsid w:val="00057468"/>
    <w:rsid w:val="0006161D"/>
    <w:rsid w:val="0006163E"/>
    <w:rsid w:val="000616CA"/>
    <w:rsid w:val="00062E4A"/>
    <w:rsid w:val="00064881"/>
    <w:rsid w:val="0006517C"/>
    <w:rsid w:val="00066005"/>
    <w:rsid w:val="00067C00"/>
    <w:rsid w:val="00070329"/>
    <w:rsid w:val="00070898"/>
    <w:rsid w:val="00071BC8"/>
    <w:rsid w:val="00072F55"/>
    <w:rsid w:val="000730C5"/>
    <w:rsid w:val="00082808"/>
    <w:rsid w:val="00082D5E"/>
    <w:rsid w:val="0008300C"/>
    <w:rsid w:val="000842BE"/>
    <w:rsid w:val="00084909"/>
    <w:rsid w:val="00084B7E"/>
    <w:rsid w:val="00086990"/>
    <w:rsid w:val="00087F39"/>
    <w:rsid w:val="00090906"/>
    <w:rsid w:val="00093B0F"/>
    <w:rsid w:val="00093DEA"/>
    <w:rsid w:val="00094E1E"/>
    <w:rsid w:val="00095263"/>
    <w:rsid w:val="00095ADB"/>
    <w:rsid w:val="00096DBA"/>
    <w:rsid w:val="00097144"/>
    <w:rsid w:val="000973F5"/>
    <w:rsid w:val="000A0B63"/>
    <w:rsid w:val="000A1A6F"/>
    <w:rsid w:val="000A25A0"/>
    <w:rsid w:val="000A25D9"/>
    <w:rsid w:val="000A3F5A"/>
    <w:rsid w:val="000A7D40"/>
    <w:rsid w:val="000B63E8"/>
    <w:rsid w:val="000B6689"/>
    <w:rsid w:val="000B6D68"/>
    <w:rsid w:val="000B6E68"/>
    <w:rsid w:val="000C0B97"/>
    <w:rsid w:val="000C2250"/>
    <w:rsid w:val="000C3921"/>
    <w:rsid w:val="000C3D8A"/>
    <w:rsid w:val="000C407F"/>
    <w:rsid w:val="000C48E9"/>
    <w:rsid w:val="000C4C4F"/>
    <w:rsid w:val="000C73BD"/>
    <w:rsid w:val="000C7678"/>
    <w:rsid w:val="000D0994"/>
    <w:rsid w:val="000D100C"/>
    <w:rsid w:val="000D1A21"/>
    <w:rsid w:val="000D2D7A"/>
    <w:rsid w:val="000D39A5"/>
    <w:rsid w:val="000D3FE8"/>
    <w:rsid w:val="000D638D"/>
    <w:rsid w:val="000D6396"/>
    <w:rsid w:val="000E0E2D"/>
    <w:rsid w:val="000E0E75"/>
    <w:rsid w:val="000E1A4F"/>
    <w:rsid w:val="000E348E"/>
    <w:rsid w:val="000E53B3"/>
    <w:rsid w:val="000E60E0"/>
    <w:rsid w:val="000E65ED"/>
    <w:rsid w:val="000E708D"/>
    <w:rsid w:val="000E7FBC"/>
    <w:rsid w:val="000F0F67"/>
    <w:rsid w:val="000F205A"/>
    <w:rsid w:val="000F428F"/>
    <w:rsid w:val="000F5CF0"/>
    <w:rsid w:val="000F6E7A"/>
    <w:rsid w:val="00101098"/>
    <w:rsid w:val="00101A92"/>
    <w:rsid w:val="0010529F"/>
    <w:rsid w:val="001059FC"/>
    <w:rsid w:val="00105F87"/>
    <w:rsid w:val="00110547"/>
    <w:rsid w:val="00112359"/>
    <w:rsid w:val="00112727"/>
    <w:rsid w:val="00113153"/>
    <w:rsid w:val="00113730"/>
    <w:rsid w:val="00114069"/>
    <w:rsid w:val="0011496B"/>
    <w:rsid w:val="0011667B"/>
    <w:rsid w:val="00116737"/>
    <w:rsid w:val="001167FB"/>
    <w:rsid w:val="00120830"/>
    <w:rsid w:val="00124EEF"/>
    <w:rsid w:val="0012656E"/>
    <w:rsid w:val="001317C5"/>
    <w:rsid w:val="00131AE0"/>
    <w:rsid w:val="0013276A"/>
    <w:rsid w:val="001357E0"/>
    <w:rsid w:val="001372AE"/>
    <w:rsid w:val="00141329"/>
    <w:rsid w:val="001422D5"/>
    <w:rsid w:val="00142436"/>
    <w:rsid w:val="0014266B"/>
    <w:rsid w:val="0014285F"/>
    <w:rsid w:val="001429EB"/>
    <w:rsid w:val="00144F3B"/>
    <w:rsid w:val="00147326"/>
    <w:rsid w:val="001526EC"/>
    <w:rsid w:val="00154523"/>
    <w:rsid w:val="0015534A"/>
    <w:rsid w:val="0015708A"/>
    <w:rsid w:val="0015776B"/>
    <w:rsid w:val="00160E13"/>
    <w:rsid w:val="0016369D"/>
    <w:rsid w:val="001643C4"/>
    <w:rsid w:val="00164906"/>
    <w:rsid w:val="001664FB"/>
    <w:rsid w:val="001667D8"/>
    <w:rsid w:val="001729C1"/>
    <w:rsid w:val="00172AA4"/>
    <w:rsid w:val="00172D16"/>
    <w:rsid w:val="00173B41"/>
    <w:rsid w:val="00173BBE"/>
    <w:rsid w:val="00174B27"/>
    <w:rsid w:val="00174CC1"/>
    <w:rsid w:val="00174EE4"/>
    <w:rsid w:val="00175224"/>
    <w:rsid w:val="00180BCC"/>
    <w:rsid w:val="00183837"/>
    <w:rsid w:val="00190B7C"/>
    <w:rsid w:val="00190DB7"/>
    <w:rsid w:val="00191CC9"/>
    <w:rsid w:val="00193F6A"/>
    <w:rsid w:val="001A04AF"/>
    <w:rsid w:val="001A054A"/>
    <w:rsid w:val="001A0C0A"/>
    <w:rsid w:val="001A2C41"/>
    <w:rsid w:val="001A44F9"/>
    <w:rsid w:val="001A69F2"/>
    <w:rsid w:val="001A78A3"/>
    <w:rsid w:val="001B1873"/>
    <w:rsid w:val="001B218E"/>
    <w:rsid w:val="001B5423"/>
    <w:rsid w:val="001B5471"/>
    <w:rsid w:val="001B7365"/>
    <w:rsid w:val="001B7667"/>
    <w:rsid w:val="001C306C"/>
    <w:rsid w:val="001C3251"/>
    <w:rsid w:val="001C379B"/>
    <w:rsid w:val="001C37AE"/>
    <w:rsid w:val="001C467F"/>
    <w:rsid w:val="001C6818"/>
    <w:rsid w:val="001C6A77"/>
    <w:rsid w:val="001D10C7"/>
    <w:rsid w:val="001D2E3B"/>
    <w:rsid w:val="001D30B7"/>
    <w:rsid w:val="001D3228"/>
    <w:rsid w:val="001D4F2F"/>
    <w:rsid w:val="001D52B6"/>
    <w:rsid w:val="001D5DE9"/>
    <w:rsid w:val="001D62E7"/>
    <w:rsid w:val="001E2BF0"/>
    <w:rsid w:val="001E52B3"/>
    <w:rsid w:val="001E5BCE"/>
    <w:rsid w:val="001E7CB7"/>
    <w:rsid w:val="001F353A"/>
    <w:rsid w:val="001F4203"/>
    <w:rsid w:val="001F4F4B"/>
    <w:rsid w:val="001F5FEE"/>
    <w:rsid w:val="001F72D3"/>
    <w:rsid w:val="00203433"/>
    <w:rsid w:val="00204785"/>
    <w:rsid w:val="00205005"/>
    <w:rsid w:val="00205CFB"/>
    <w:rsid w:val="00207F80"/>
    <w:rsid w:val="00210B73"/>
    <w:rsid w:val="00211241"/>
    <w:rsid w:val="00212F98"/>
    <w:rsid w:val="00213378"/>
    <w:rsid w:val="00214477"/>
    <w:rsid w:val="00215C33"/>
    <w:rsid w:val="00215E2A"/>
    <w:rsid w:val="00217558"/>
    <w:rsid w:val="00217A3F"/>
    <w:rsid w:val="002212ED"/>
    <w:rsid w:val="002223A8"/>
    <w:rsid w:val="00223138"/>
    <w:rsid w:val="00224101"/>
    <w:rsid w:val="0022469F"/>
    <w:rsid w:val="002256A3"/>
    <w:rsid w:val="00225E2A"/>
    <w:rsid w:val="00226754"/>
    <w:rsid w:val="00226778"/>
    <w:rsid w:val="00226EBE"/>
    <w:rsid w:val="00226F8D"/>
    <w:rsid w:val="0022700F"/>
    <w:rsid w:val="002273EC"/>
    <w:rsid w:val="00234749"/>
    <w:rsid w:val="00236649"/>
    <w:rsid w:val="00236C3E"/>
    <w:rsid w:val="00240759"/>
    <w:rsid w:val="00240A3D"/>
    <w:rsid w:val="00240BDE"/>
    <w:rsid w:val="002413F1"/>
    <w:rsid w:val="00245324"/>
    <w:rsid w:val="00246350"/>
    <w:rsid w:val="00246C3D"/>
    <w:rsid w:val="002503EC"/>
    <w:rsid w:val="00252FA1"/>
    <w:rsid w:val="00253191"/>
    <w:rsid w:val="00254E73"/>
    <w:rsid w:val="0025516B"/>
    <w:rsid w:val="00255B24"/>
    <w:rsid w:val="00257317"/>
    <w:rsid w:val="00257E3F"/>
    <w:rsid w:val="00260A43"/>
    <w:rsid w:val="002615BA"/>
    <w:rsid w:val="00261FC2"/>
    <w:rsid w:val="0026220F"/>
    <w:rsid w:val="00263242"/>
    <w:rsid w:val="00263D6D"/>
    <w:rsid w:val="002651E9"/>
    <w:rsid w:val="00265B74"/>
    <w:rsid w:val="00265FF9"/>
    <w:rsid w:val="00270465"/>
    <w:rsid w:val="002718BF"/>
    <w:rsid w:val="002728C8"/>
    <w:rsid w:val="00273AA6"/>
    <w:rsid w:val="00277490"/>
    <w:rsid w:val="002827DA"/>
    <w:rsid w:val="002854F3"/>
    <w:rsid w:val="0028709F"/>
    <w:rsid w:val="00290AA6"/>
    <w:rsid w:val="00290DEC"/>
    <w:rsid w:val="0029261B"/>
    <w:rsid w:val="00293E72"/>
    <w:rsid w:val="00294D28"/>
    <w:rsid w:val="00295AEC"/>
    <w:rsid w:val="0029643A"/>
    <w:rsid w:val="00296D98"/>
    <w:rsid w:val="00297E5E"/>
    <w:rsid w:val="002A1A62"/>
    <w:rsid w:val="002A35C7"/>
    <w:rsid w:val="002A41E2"/>
    <w:rsid w:val="002A4FB3"/>
    <w:rsid w:val="002A5427"/>
    <w:rsid w:val="002A54CB"/>
    <w:rsid w:val="002A5583"/>
    <w:rsid w:val="002A60B7"/>
    <w:rsid w:val="002A6CE5"/>
    <w:rsid w:val="002A6FC1"/>
    <w:rsid w:val="002B436C"/>
    <w:rsid w:val="002B5750"/>
    <w:rsid w:val="002B6EA2"/>
    <w:rsid w:val="002C1573"/>
    <w:rsid w:val="002C3002"/>
    <w:rsid w:val="002C36C1"/>
    <w:rsid w:val="002C4F44"/>
    <w:rsid w:val="002C6350"/>
    <w:rsid w:val="002C7A01"/>
    <w:rsid w:val="002D17AA"/>
    <w:rsid w:val="002D1AE9"/>
    <w:rsid w:val="002D1B03"/>
    <w:rsid w:val="002D2DA4"/>
    <w:rsid w:val="002D314D"/>
    <w:rsid w:val="002D3A45"/>
    <w:rsid w:val="002D50EC"/>
    <w:rsid w:val="002D5B66"/>
    <w:rsid w:val="002E2FBB"/>
    <w:rsid w:val="002E32F0"/>
    <w:rsid w:val="002E33D3"/>
    <w:rsid w:val="002E49DA"/>
    <w:rsid w:val="002E49EA"/>
    <w:rsid w:val="002E4EC7"/>
    <w:rsid w:val="002E5E21"/>
    <w:rsid w:val="002F068A"/>
    <w:rsid w:val="002F17F0"/>
    <w:rsid w:val="002F1B8D"/>
    <w:rsid w:val="002F2F81"/>
    <w:rsid w:val="002F4300"/>
    <w:rsid w:val="002F4CC7"/>
    <w:rsid w:val="002F68C6"/>
    <w:rsid w:val="002F7841"/>
    <w:rsid w:val="00301339"/>
    <w:rsid w:val="003016E1"/>
    <w:rsid w:val="00301925"/>
    <w:rsid w:val="00302742"/>
    <w:rsid w:val="00305D0D"/>
    <w:rsid w:val="00305D9D"/>
    <w:rsid w:val="00305F45"/>
    <w:rsid w:val="00306708"/>
    <w:rsid w:val="00310C27"/>
    <w:rsid w:val="00312522"/>
    <w:rsid w:val="00313B6B"/>
    <w:rsid w:val="00314E25"/>
    <w:rsid w:val="0031691A"/>
    <w:rsid w:val="003179CD"/>
    <w:rsid w:val="00317E74"/>
    <w:rsid w:val="0032069B"/>
    <w:rsid w:val="003217A5"/>
    <w:rsid w:val="00322060"/>
    <w:rsid w:val="00322915"/>
    <w:rsid w:val="00323664"/>
    <w:rsid w:val="00323DEE"/>
    <w:rsid w:val="00324AD0"/>
    <w:rsid w:val="00324BF8"/>
    <w:rsid w:val="003255DA"/>
    <w:rsid w:val="003264E8"/>
    <w:rsid w:val="003266BF"/>
    <w:rsid w:val="00327AFF"/>
    <w:rsid w:val="00327D9D"/>
    <w:rsid w:val="0033059D"/>
    <w:rsid w:val="003305C8"/>
    <w:rsid w:val="00330E93"/>
    <w:rsid w:val="00331471"/>
    <w:rsid w:val="00332C21"/>
    <w:rsid w:val="0033320D"/>
    <w:rsid w:val="00333C8A"/>
    <w:rsid w:val="0033490E"/>
    <w:rsid w:val="00336CF0"/>
    <w:rsid w:val="00337004"/>
    <w:rsid w:val="00337942"/>
    <w:rsid w:val="00337EFA"/>
    <w:rsid w:val="00341C69"/>
    <w:rsid w:val="00342D21"/>
    <w:rsid w:val="00344BBB"/>
    <w:rsid w:val="00344D70"/>
    <w:rsid w:val="00346039"/>
    <w:rsid w:val="003510B4"/>
    <w:rsid w:val="0035503C"/>
    <w:rsid w:val="00355221"/>
    <w:rsid w:val="00356693"/>
    <w:rsid w:val="003603A1"/>
    <w:rsid w:val="00360EE5"/>
    <w:rsid w:val="003613F7"/>
    <w:rsid w:val="003615C8"/>
    <w:rsid w:val="0036446A"/>
    <w:rsid w:val="00364EC8"/>
    <w:rsid w:val="00371BC3"/>
    <w:rsid w:val="00371CDD"/>
    <w:rsid w:val="003722D5"/>
    <w:rsid w:val="00372D87"/>
    <w:rsid w:val="0037325F"/>
    <w:rsid w:val="00373726"/>
    <w:rsid w:val="00373BE5"/>
    <w:rsid w:val="00374B70"/>
    <w:rsid w:val="00375A6A"/>
    <w:rsid w:val="00376333"/>
    <w:rsid w:val="00380540"/>
    <w:rsid w:val="00382C74"/>
    <w:rsid w:val="00382F87"/>
    <w:rsid w:val="00383256"/>
    <w:rsid w:val="00383829"/>
    <w:rsid w:val="003846DA"/>
    <w:rsid w:val="003900E4"/>
    <w:rsid w:val="0039034E"/>
    <w:rsid w:val="003918EC"/>
    <w:rsid w:val="003924B7"/>
    <w:rsid w:val="0039307E"/>
    <w:rsid w:val="00393631"/>
    <w:rsid w:val="00395FB7"/>
    <w:rsid w:val="00395FF8"/>
    <w:rsid w:val="00396320"/>
    <w:rsid w:val="003A1A41"/>
    <w:rsid w:val="003A4238"/>
    <w:rsid w:val="003A67CC"/>
    <w:rsid w:val="003B0EDD"/>
    <w:rsid w:val="003B1808"/>
    <w:rsid w:val="003B2995"/>
    <w:rsid w:val="003B386D"/>
    <w:rsid w:val="003B3DD3"/>
    <w:rsid w:val="003B42C0"/>
    <w:rsid w:val="003B46F9"/>
    <w:rsid w:val="003B5BF2"/>
    <w:rsid w:val="003B67A1"/>
    <w:rsid w:val="003B7F67"/>
    <w:rsid w:val="003C09C3"/>
    <w:rsid w:val="003C0AD4"/>
    <w:rsid w:val="003C1D36"/>
    <w:rsid w:val="003C2DBE"/>
    <w:rsid w:val="003C45EF"/>
    <w:rsid w:val="003C479D"/>
    <w:rsid w:val="003C4CAA"/>
    <w:rsid w:val="003C647B"/>
    <w:rsid w:val="003C6A96"/>
    <w:rsid w:val="003C76C3"/>
    <w:rsid w:val="003D2017"/>
    <w:rsid w:val="003D382E"/>
    <w:rsid w:val="003D3A2D"/>
    <w:rsid w:val="003D4404"/>
    <w:rsid w:val="003D484E"/>
    <w:rsid w:val="003D6D75"/>
    <w:rsid w:val="003D7ADC"/>
    <w:rsid w:val="003D7C97"/>
    <w:rsid w:val="003E1249"/>
    <w:rsid w:val="003E1A3E"/>
    <w:rsid w:val="003E1E17"/>
    <w:rsid w:val="003E1F73"/>
    <w:rsid w:val="003E3A00"/>
    <w:rsid w:val="003E3FFD"/>
    <w:rsid w:val="003E51EA"/>
    <w:rsid w:val="003F08C7"/>
    <w:rsid w:val="003F0EF9"/>
    <w:rsid w:val="003F2183"/>
    <w:rsid w:val="003F2AB1"/>
    <w:rsid w:val="003F3CEF"/>
    <w:rsid w:val="003F577F"/>
    <w:rsid w:val="003F7815"/>
    <w:rsid w:val="00400045"/>
    <w:rsid w:val="00401632"/>
    <w:rsid w:val="00402837"/>
    <w:rsid w:val="004040BB"/>
    <w:rsid w:val="004040D3"/>
    <w:rsid w:val="004043CB"/>
    <w:rsid w:val="00404448"/>
    <w:rsid w:val="00404DCE"/>
    <w:rsid w:val="00404F11"/>
    <w:rsid w:val="00405AFD"/>
    <w:rsid w:val="00405D8E"/>
    <w:rsid w:val="00407D9A"/>
    <w:rsid w:val="00410CBF"/>
    <w:rsid w:val="00412B75"/>
    <w:rsid w:val="00412FFA"/>
    <w:rsid w:val="00413500"/>
    <w:rsid w:val="00413872"/>
    <w:rsid w:val="00414524"/>
    <w:rsid w:val="00414748"/>
    <w:rsid w:val="004211FF"/>
    <w:rsid w:val="004231EB"/>
    <w:rsid w:val="00425FAB"/>
    <w:rsid w:val="0042791E"/>
    <w:rsid w:val="00430B34"/>
    <w:rsid w:val="00431241"/>
    <w:rsid w:val="00431A2D"/>
    <w:rsid w:val="004349F1"/>
    <w:rsid w:val="00434BCC"/>
    <w:rsid w:val="00440A44"/>
    <w:rsid w:val="00442A77"/>
    <w:rsid w:val="00443945"/>
    <w:rsid w:val="00443B0F"/>
    <w:rsid w:val="004443E9"/>
    <w:rsid w:val="00444D71"/>
    <w:rsid w:val="00445EC1"/>
    <w:rsid w:val="0044760D"/>
    <w:rsid w:val="00451786"/>
    <w:rsid w:val="00452A49"/>
    <w:rsid w:val="00454E1E"/>
    <w:rsid w:val="00455BEB"/>
    <w:rsid w:val="00456B29"/>
    <w:rsid w:val="00461303"/>
    <w:rsid w:val="0046154A"/>
    <w:rsid w:val="004625A0"/>
    <w:rsid w:val="00463501"/>
    <w:rsid w:val="004649F2"/>
    <w:rsid w:val="00465B5B"/>
    <w:rsid w:val="00465E25"/>
    <w:rsid w:val="00466547"/>
    <w:rsid w:val="004709EF"/>
    <w:rsid w:val="00473C1D"/>
    <w:rsid w:val="00473E2D"/>
    <w:rsid w:val="0047575E"/>
    <w:rsid w:val="004817F0"/>
    <w:rsid w:val="00482374"/>
    <w:rsid w:val="004839C1"/>
    <w:rsid w:val="00484B76"/>
    <w:rsid w:val="004859CD"/>
    <w:rsid w:val="00486214"/>
    <w:rsid w:val="00491451"/>
    <w:rsid w:val="00492F21"/>
    <w:rsid w:val="00493E5D"/>
    <w:rsid w:val="00495A29"/>
    <w:rsid w:val="00496B7D"/>
    <w:rsid w:val="00496EDC"/>
    <w:rsid w:val="004979C1"/>
    <w:rsid w:val="004A0043"/>
    <w:rsid w:val="004A0D29"/>
    <w:rsid w:val="004A0D38"/>
    <w:rsid w:val="004A358E"/>
    <w:rsid w:val="004A3721"/>
    <w:rsid w:val="004A4106"/>
    <w:rsid w:val="004A4DC9"/>
    <w:rsid w:val="004A5902"/>
    <w:rsid w:val="004A5F32"/>
    <w:rsid w:val="004A72F6"/>
    <w:rsid w:val="004B06F8"/>
    <w:rsid w:val="004B103E"/>
    <w:rsid w:val="004B1B45"/>
    <w:rsid w:val="004B33A6"/>
    <w:rsid w:val="004B33CC"/>
    <w:rsid w:val="004B3DF5"/>
    <w:rsid w:val="004B5E6A"/>
    <w:rsid w:val="004C1A4B"/>
    <w:rsid w:val="004C1C9D"/>
    <w:rsid w:val="004C6594"/>
    <w:rsid w:val="004D01E6"/>
    <w:rsid w:val="004D0A55"/>
    <w:rsid w:val="004D0A7A"/>
    <w:rsid w:val="004D1526"/>
    <w:rsid w:val="004D2DE8"/>
    <w:rsid w:val="004D379B"/>
    <w:rsid w:val="004D3A82"/>
    <w:rsid w:val="004D3DCD"/>
    <w:rsid w:val="004D3DD7"/>
    <w:rsid w:val="004E34CE"/>
    <w:rsid w:val="004E55D7"/>
    <w:rsid w:val="004E5607"/>
    <w:rsid w:val="004E667C"/>
    <w:rsid w:val="004E6E03"/>
    <w:rsid w:val="004E7353"/>
    <w:rsid w:val="004E73A8"/>
    <w:rsid w:val="004E75B2"/>
    <w:rsid w:val="004F0644"/>
    <w:rsid w:val="004F29A1"/>
    <w:rsid w:val="004F4E4B"/>
    <w:rsid w:val="004F5D6A"/>
    <w:rsid w:val="005024B4"/>
    <w:rsid w:val="005038E9"/>
    <w:rsid w:val="005070C3"/>
    <w:rsid w:val="00507A3A"/>
    <w:rsid w:val="00510620"/>
    <w:rsid w:val="005140FA"/>
    <w:rsid w:val="005155D5"/>
    <w:rsid w:val="00515DCE"/>
    <w:rsid w:val="00515EB7"/>
    <w:rsid w:val="00515EC2"/>
    <w:rsid w:val="00520181"/>
    <w:rsid w:val="00520E95"/>
    <w:rsid w:val="005212F1"/>
    <w:rsid w:val="0052320D"/>
    <w:rsid w:val="0052369C"/>
    <w:rsid w:val="005241C9"/>
    <w:rsid w:val="00524967"/>
    <w:rsid w:val="005253F4"/>
    <w:rsid w:val="005259B9"/>
    <w:rsid w:val="005260C2"/>
    <w:rsid w:val="00526989"/>
    <w:rsid w:val="0052784C"/>
    <w:rsid w:val="00527C71"/>
    <w:rsid w:val="00530796"/>
    <w:rsid w:val="00533715"/>
    <w:rsid w:val="00533B99"/>
    <w:rsid w:val="00541062"/>
    <w:rsid w:val="0054382D"/>
    <w:rsid w:val="005443EC"/>
    <w:rsid w:val="005447A5"/>
    <w:rsid w:val="0054527E"/>
    <w:rsid w:val="00545B9A"/>
    <w:rsid w:val="005500E3"/>
    <w:rsid w:val="0055286A"/>
    <w:rsid w:val="00555E7F"/>
    <w:rsid w:val="0055663A"/>
    <w:rsid w:val="005578BB"/>
    <w:rsid w:val="005610CA"/>
    <w:rsid w:val="00562047"/>
    <w:rsid w:val="0056226D"/>
    <w:rsid w:val="005639D1"/>
    <w:rsid w:val="0056521A"/>
    <w:rsid w:val="005664D0"/>
    <w:rsid w:val="00567837"/>
    <w:rsid w:val="00570A45"/>
    <w:rsid w:val="00570AB1"/>
    <w:rsid w:val="005725B4"/>
    <w:rsid w:val="00573157"/>
    <w:rsid w:val="00573CE9"/>
    <w:rsid w:val="00573EE7"/>
    <w:rsid w:val="00576180"/>
    <w:rsid w:val="0057705F"/>
    <w:rsid w:val="00584142"/>
    <w:rsid w:val="005905CB"/>
    <w:rsid w:val="0059344A"/>
    <w:rsid w:val="00595AA8"/>
    <w:rsid w:val="005A0552"/>
    <w:rsid w:val="005A0887"/>
    <w:rsid w:val="005A12FC"/>
    <w:rsid w:val="005A22F8"/>
    <w:rsid w:val="005A24DF"/>
    <w:rsid w:val="005A2800"/>
    <w:rsid w:val="005A28F1"/>
    <w:rsid w:val="005A2FBC"/>
    <w:rsid w:val="005A302B"/>
    <w:rsid w:val="005A3612"/>
    <w:rsid w:val="005A36F0"/>
    <w:rsid w:val="005A48BD"/>
    <w:rsid w:val="005A5298"/>
    <w:rsid w:val="005A6A6D"/>
    <w:rsid w:val="005A70A7"/>
    <w:rsid w:val="005A7E87"/>
    <w:rsid w:val="005B0600"/>
    <w:rsid w:val="005B2D85"/>
    <w:rsid w:val="005B3D7D"/>
    <w:rsid w:val="005B5624"/>
    <w:rsid w:val="005B5736"/>
    <w:rsid w:val="005B6232"/>
    <w:rsid w:val="005B6B34"/>
    <w:rsid w:val="005B6B93"/>
    <w:rsid w:val="005B6EF1"/>
    <w:rsid w:val="005B7A1A"/>
    <w:rsid w:val="005C0D06"/>
    <w:rsid w:val="005C2B0E"/>
    <w:rsid w:val="005C30AF"/>
    <w:rsid w:val="005C4154"/>
    <w:rsid w:val="005C4386"/>
    <w:rsid w:val="005C537C"/>
    <w:rsid w:val="005C5891"/>
    <w:rsid w:val="005C5B34"/>
    <w:rsid w:val="005C63AA"/>
    <w:rsid w:val="005C71B1"/>
    <w:rsid w:val="005D0708"/>
    <w:rsid w:val="005D0AF6"/>
    <w:rsid w:val="005D0D75"/>
    <w:rsid w:val="005D255F"/>
    <w:rsid w:val="005D2C94"/>
    <w:rsid w:val="005D2EC7"/>
    <w:rsid w:val="005D467A"/>
    <w:rsid w:val="005D5033"/>
    <w:rsid w:val="005E0050"/>
    <w:rsid w:val="005E0C51"/>
    <w:rsid w:val="005E6BBA"/>
    <w:rsid w:val="005E7A17"/>
    <w:rsid w:val="005F1DC5"/>
    <w:rsid w:val="005F2DDE"/>
    <w:rsid w:val="005F37D0"/>
    <w:rsid w:val="005F3A14"/>
    <w:rsid w:val="005F3B1A"/>
    <w:rsid w:val="005F4163"/>
    <w:rsid w:val="005F746F"/>
    <w:rsid w:val="005F77F7"/>
    <w:rsid w:val="00600040"/>
    <w:rsid w:val="00600086"/>
    <w:rsid w:val="006013A2"/>
    <w:rsid w:val="0060152F"/>
    <w:rsid w:val="00601E71"/>
    <w:rsid w:val="00602A34"/>
    <w:rsid w:val="00603606"/>
    <w:rsid w:val="00607DF1"/>
    <w:rsid w:val="006112B6"/>
    <w:rsid w:val="00614601"/>
    <w:rsid w:val="00614965"/>
    <w:rsid w:val="00614A15"/>
    <w:rsid w:val="006152C9"/>
    <w:rsid w:val="006164AA"/>
    <w:rsid w:val="006170A8"/>
    <w:rsid w:val="00626E37"/>
    <w:rsid w:val="006310F5"/>
    <w:rsid w:val="00632A9F"/>
    <w:rsid w:val="00632FAE"/>
    <w:rsid w:val="00636403"/>
    <w:rsid w:val="00636446"/>
    <w:rsid w:val="00636BF3"/>
    <w:rsid w:val="006377E5"/>
    <w:rsid w:val="006421BC"/>
    <w:rsid w:val="00643FD1"/>
    <w:rsid w:val="006461CE"/>
    <w:rsid w:val="00646725"/>
    <w:rsid w:val="00647636"/>
    <w:rsid w:val="00647C4A"/>
    <w:rsid w:val="00650B29"/>
    <w:rsid w:val="00652FB2"/>
    <w:rsid w:val="00655E65"/>
    <w:rsid w:val="00656B61"/>
    <w:rsid w:val="00657241"/>
    <w:rsid w:val="006578D5"/>
    <w:rsid w:val="00657AD5"/>
    <w:rsid w:val="00661200"/>
    <w:rsid w:val="00664591"/>
    <w:rsid w:val="00666011"/>
    <w:rsid w:val="00666A28"/>
    <w:rsid w:val="0066743B"/>
    <w:rsid w:val="0067059A"/>
    <w:rsid w:val="006708AB"/>
    <w:rsid w:val="00670ED9"/>
    <w:rsid w:val="0067308B"/>
    <w:rsid w:val="006739C5"/>
    <w:rsid w:val="0067524C"/>
    <w:rsid w:val="00675B19"/>
    <w:rsid w:val="006769FA"/>
    <w:rsid w:val="0068069E"/>
    <w:rsid w:val="006811A5"/>
    <w:rsid w:val="00681723"/>
    <w:rsid w:val="006823BD"/>
    <w:rsid w:val="00682893"/>
    <w:rsid w:val="00684084"/>
    <w:rsid w:val="00685A21"/>
    <w:rsid w:val="00687DB9"/>
    <w:rsid w:val="0069129C"/>
    <w:rsid w:val="00691598"/>
    <w:rsid w:val="00694FB6"/>
    <w:rsid w:val="00695D36"/>
    <w:rsid w:val="00697A11"/>
    <w:rsid w:val="006A2552"/>
    <w:rsid w:val="006A5666"/>
    <w:rsid w:val="006A7853"/>
    <w:rsid w:val="006B0EE3"/>
    <w:rsid w:val="006B1538"/>
    <w:rsid w:val="006B3A3C"/>
    <w:rsid w:val="006B3BAD"/>
    <w:rsid w:val="006B7A64"/>
    <w:rsid w:val="006B7D9E"/>
    <w:rsid w:val="006C0C18"/>
    <w:rsid w:val="006C204C"/>
    <w:rsid w:val="006C24F7"/>
    <w:rsid w:val="006C3D21"/>
    <w:rsid w:val="006C4213"/>
    <w:rsid w:val="006C52E2"/>
    <w:rsid w:val="006C5AB0"/>
    <w:rsid w:val="006C7F4C"/>
    <w:rsid w:val="006D072C"/>
    <w:rsid w:val="006D0ED6"/>
    <w:rsid w:val="006D45FB"/>
    <w:rsid w:val="006D4CBF"/>
    <w:rsid w:val="006D4E80"/>
    <w:rsid w:val="006D6194"/>
    <w:rsid w:val="006E1500"/>
    <w:rsid w:val="006E1A5A"/>
    <w:rsid w:val="006E2B22"/>
    <w:rsid w:val="006E4E8A"/>
    <w:rsid w:val="006E6107"/>
    <w:rsid w:val="006E64D1"/>
    <w:rsid w:val="006E783C"/>
    <w:rsid w:val="006F00D9"/>
    <w:rsid w:val="006F1EA5"/>
    <w:rsid w:val="006F2E91"/>
    <w:rsid w:val="006F5195"/>
    <w:rsid w:val="006F550C"/>
    <w:rsid w:val="006F5EFB"/>
    <w:rsid w:val="00701105"/>
    <w:rsid w:val="007030FD"/>
    <w:rsid w:val="007031D0"/>
    <w:rsid w:val="00703BE2"/>
    <w:rsid w:val="00704E47"/>
    <w:rsid w:val="00712E4A"/>
    <w:rsid w:val="007139C3"/>
    <w:rsid w:val="00713E38"/>
    <w:rsid w:val="007141F4"/>
    <w:rsid w:val="00716C40"/>
    <w:rsid w:val="00717465"/>
    <w:rsid w:val="0071770B"/>
    <w:rsid w:val="00720EA9"/>
    <w:rsid w:val="00721164"/>
    <w:rsid w:val="007224C7"/>
    <w:rsid w:val="00730366"/>
    <w:rsid w:val="007310B3"/>
    <w:rsid w:val="007314E9"/>
    <w:rsid w:val="007329E5"/>
    <w:rsid w:val="0073415D"/>
    <w:rsid w:val="00734A47"/>
    <w:rsid w:val="00734F29"/>
    <w:rsid w:val="00735F59"/>
    <w:rsid w:val="00741B3A"/>
    <w:rsid w:val="00741CA5"/>
    <w:rsid w:val="007435C4"/>
    <w:rsid w:val="00743C28"/>
    <w:rsid w:val="00743C81"/>
    <w:rsid w:val="00744020"/>
    <w:rsid w:val="00744F4B"/>
    <w:rsid w:val="00745C0E"/>
    <w:rsid w:val="007462DB"/>
    <w:rsid w:val="0075018D"/>
    <w:rsid w:val="0075034A"/>
    <w:rsid w:val="0075061B"/>
    <w:rsid w:val="0075122D"/>
    <w:rsid w:val="007515CC"/>
    <w:rsid w:val="007527C2"/>
    <w:rsid w:val="00755635"/>
    <w:rsid w:val="0075655F"/>
    <w:rsid w:val="007565FD"/>
    <w:rsid w:val="00757969"/>
    <w:rsid w:val="007648D4"/>
    <w:rsid w:val="00764B04"/>
    <w:rsid w:val="00765574"/>
    <w:rsid w:val="00767820"/>
    <w:rsid w:val="00770E56"/>
    <w:rsid w:val="00772556"/>
    <w:rsid w:val="00772F99"/>
    <w:rsid w:val="0077302C"/>
    <w:rsid w:val="00774CE3"/>
    <w:rsid w:val="0077636E"/>
    <w:rsid w:val="00776731"/>
    <w:rsid w:val="00776733"/>
    <w:rsid w:val="00776AEC"/>
    <w:rsid w:val="00777217"/>
    <w:rsid w:val="0077780E"/>
    <w:rsid w:val="00777EB4"/>
    <w:rsid w:val="00785D55"/>
    <w:rsid w:val="00790D18"/>
    <w:rsid w:val="00791367"/>
    <w:rsid w:val="0079263D"/>
    <w:rsid w:val="00793338"/>
    <w:rsid w:val="007936FA"/>
    <w:rsid w:val="00793ADB"/>
    <w:rsid w:val="00793D32"/>
    <w:rsid w:val="00794296"/>
    <w:rsid w:val="00796D2B"/>
    <w:rsid w:val="007A0C45"/>
    <w:rsid w:val="007A12AC"/>
    <w:rsid w:val="007A1D10"/>
    <w:rsid w:val="007A4C1F"/>
    <w:rsid w:val="007A597B"/>
    <w:rsid w:val="007A762A"/>
    <w:rsid w:val="007B01E1"/>
    <w:rsid w:val="007B103D"/>
    <w:rsid w:val="007B4878"/>
    <w:rsid w:val="007B66FA"/>
    <w:rsid w:val="007B67B8"/>
    <w:rsid w:val="007B68C5"/>
    <w:rsid w:val="007B6E3F"/>
    <w:rsid w:val="007C3206"/>
    <w:rsid w:val="007C34E7"/>
    <w:rsid w:val="007C35E8"/>
    <w:rsid w:val="007C5E85"/>
    <w:rsid w:val="007C65FD"/>
    <w:rsid w:val="007C68CD"/>
    <w:rsid w:val="007D0624"/>
    <w:rsid w:val="007D090D"/>
    <w:rsid w:val="007D120E"/>
    <w:rsid w:val="007D3AEA"/>
    <w:rsid w:val="007D551C"/>
    <w:rsid w:val="007D664A"/>
    <w:rsid w:val="007D6B22"/>
    <w:rsid w:val="007D6D31"/>
    <w:rsid w:val="007D795B"/>
    <w:rsid w:val="007E229D"/>
    <w:rsid w:val="007E2DE9"/>
    <w:rsid w:val="007E311B"/>
    <w:rsid w:val="007E343D"/>
    <w:rsid w:val="007E3BCF"/>
    <w:rsid w:val="007E44E4"/>
    <w:rsid w:val="007E4C17"/>
    <w:rsid w:val="007E5D2E"/>
    <w:rsid w:val="007E649E"/>
    <w:rsid w:val="007E74B5"/>
    <w:rsid w:val="007F0B26"/>
    <w:rsid w:val="007F1A38"/>
    <w:rsid w:val="007F2417"/>
    <w:rsid w:val="007F75E2"/>
    <w:rsid w:val="008003B2"/>
    <w:rsid w:val="008003B5"/>
    <w:rsid w:val="008005C7"/>
    <w:rsid w:val="0080139B"/>
    <w:rsid w:val="00801C7E"/>
    <w:rsid w:val="00803162"/>
    <w:rsid w:val="00803317"/>
    <w:rsid w:val="00804C0A"/>
    <w:rsid w:val="00806713"/>
    <w:rsid w:val="00806CFD"/>
    <w:rsid w:val="00806E63"/>
    <w:rsid w:val="00810012"/>
    <w:rsid w:val="00811038"/>
    <w:rsid w:val="0081119C"/>
    <w:rsid w:val="00813006"/>
    <w:rsid w:val="00813970"/>
    <w:rsid w:val="0081403A"/>
    <w:rsid w:val="00814F59"/>
    <w:rsid w:val="00820AD9"/>
    <w:rsid w:val="00822968"/>
    <w:rsid w:val="0082379E"/>
    <w:rsid w:val="00823D3E"/>
    <w:rsid w:val="0082639D"/>
    <w:rsid w:val="008279C9"/>
    <w:rsid w:val="00827B5A"/>
    <w:rsid w:val="00830486"/>
    <w:rsid w:val="008305C8"/>
    <w:rsid w:val="008310B7"/>
    <w:rsid w:val="00832621"/>
    <w:rsid w:val="008331F2"/>
    <w:rsid w:val="00833492"/>
    <w:rsid w:val="00833817"/>
    <w:rsid w:val="00833CBF"/>
    <w:rsid w:val="0083738B"/>
    <w:rsid w:val="008411FC"/>
    <w:rsid w:val="0084139E"/>
    <w:rsid w:val="008444CA"/>
    <w:rsid w:val="00844D1C"/>
    <w:rsid w:val="00845CFC"/>
    <w:rsid w:val="00847BEC"/>
    <w:rsid w:val="0085337B"/>
    <w:rsid w:val="008536EC"/>
    <w:rsid w:val="00855AAF"/>
    <w:rsid w:val="008564DF"/>
    <w:rsid w:val="008628A7"/>
    <w:rsid w:val="008642B0"/>
    <w:rsid w:val="00866F25"/>
    <w:rsid w:val="00871FA0"/>
    <w:rsid w:val="00872AF7"/>
    <w:rsid w:val="008730C0"/>
    <w:rsid w:val="00873F41"/>
    <w:rsid w:val="00874B79"/>
    <w:rsid w:val="00875005"/>
    <w:rsid w:val="0087506F"/>
    <w:rsid w:val="00875283"/>
    <w:rsid w:val="0087545E"/>
    <w:rsid w:val="00876BE7"/>
    <w:rsid w:val="00882477"/>
    <w:rsid w:val="00882D91"/>
    <w:rsid w:val="00885047"/>
    <w:rsid w:val="008901C6"/>
    <w:rsid w:val="00891D14"/>
    <w:rsid w:val="00892F87"/>
    <w:rsid w:val="008933B6"/>
    <w:rsid w:val="00894450"/>
    <w:rsid w:val="00894A9F"/>
    <w:rsid w:val="008956B5"/>
    <w:rsid w:val="00896CC2"/>
    <w:rsid w:val="00896EDD"/>
    <w:rsid w:val="00897064"/>
    <w:rsid w:val="008A0627"/>
    <w:rsid w:val="008A27C2"/>
    <w:rsid w:val="008A2AB3"/>
    <w:rsid w:val="008A7CBF"/>
    <w:rsid w:val="008B524B"/>
    <w:rsid w:val="008B6F49"/>
    <w:rsid w:val="008B6F80"/>
    <w:rsid w:val="008C0FAF"/>
    <w:rsid w:val="008C445C"/>
    <w:rsid w:val="008C69C8"/>
    <w:rsid w:val="008C7048"/>
    <w:rsid w:val="008C7BB4"/>
    <w:rsid w:val="008D05D4"/>
    <w:rsid w:val="008D2945"/>
    <w:rsid w:val="008D316B"/>
    <w:rsid w:val="008D3643"/>
    <w:rsid w:val="008D3651"/>
    <w:rsid w:val="008D3900"/>
    <w:rsid w:val="008D401B"/>
    <w:rsid w:val="008D4A08"/>
    <w:rsid w:val="008E114A"/>
    <w:rsid w:val="008E1A58"/>
    <w:rsid w:val="008F0E72"/>
    <w:rsid w:val="008F5FA1"/>
    <w:rsid w:val="008F761F"/>
    <w:rsid w:val="009019B1"/>
    <w:rsid w:val="00903660"/>
    <w:rsid w:val="00903B8D"/>
    <w:rsid w:val="0090544F"/>
    <w:rsid w:val="00907B7C"/>
    <w:rsid w:val="009123E0"/>
    <w:rsid w:val="00913561"/>
    <w:rsid w:val="00916894"/>
    <w:rsid w:val="00921F85"/>
    <w:rsid w:val="009231A0"/>
    <w:rsid w:val="009233FC"/>
    <w:rsid w:val="00923535"/>
    <w:rsid w:val="009242BB"/>
    <w:rsid w:val="00925AAF"/>
    <w:rsid w:val="00926A20"/>
    <w:rsid w:val="00926B1D"/>
    <w:rsid w:val="00932A70"/>
    <w:rsid w:val="00933B14"/>
    <w:rsid w:val="00934819"/>
    <w:rsid w:val="00936A04"/>
    <w:rsid w:val="00936A11"/>
    <w:rsid w:val="009373AF"/>
    <w:rsid w:val="0093743B"/>
    <w:rsid w:val="00941315"/>
    <w:rsid w:val="00941D36"/>
    <w:rsid w:val="009420EF"/>
    <w:rsid w:val="009431D6"/>
    <w:rsid w:val="009437D9"/>
    <w:rsid w:val="00946ADA"/>
    <w:rsid w:val="009472BC"/>
    <w:rsid w:val="0095373F"/>
    <w:rsid w:val="009556E4"/>
    <w:rsid w:val="009571A1"/>
    <w:rsid w:val="0095744E"/>
    <w:rsid w:val="00960266"/>
    <w:rsid w:val="00960820"/>
    <w:rsid w:val="009628F4"/>
    <w:rsid w:val="009633B3"/>
    <w:rsid w:val="00963D3B"/>
    <w:rsid w:val="00965190"/>
    <w:rsid w:val="00965B69"/>
    <w:rsid w:val="00966406"/>
    <w:rsid w:val="00967E78"/>
    <w:rsid w:val="00971331"/>
    <w:rsid w:val="00971F43"/>
    <w:rsid w:val="00971FF0"/>
    <w:rsid w:val="009721F9"/>
    <w:rsid w:val="00973537"/>
    <w:rsid w:val="009735FD"/>
    <w:rsid w:val="00975C4F"/>
    <w:rsid w:val="00976C9E"/>
    <w:rsid w:val="00977E70"/>
    <w:rsid w:val="0098083E"/>
    <w:rsid w:val="009816F0"/>
    <w:rsid w:val="0098377E"/>
    <w:rsid w:val="00984097"/>
    <w:rsid w:val="00984CAA"/>
    <w:rsid w:val="00984E8F"/>
    <w:rsid w:val="00985D63"/>
    <w:rsid w:val="00991281"/>
    <w:rsid w:val="0099407E"/>
    <w:rsid w:val="009949F6"/>
    <w:rsid w:val="00995EF9"/>
    <w:rsid w:val="00996BC1"/>
    <w:rsid w:val="00997419"/>
    <w:rsid w:val="009A1B50"/>
    <w:rsid w:val="009A27FD"/>
    <w:rsid w:val="009A45B1"/>
    <w:rsid w:val="009A46D8"/>
    <w:rsid w:val="009A4A10"/>
    <w:rsid w:val="009A4E97"/>
    <w:rsid w:val="009A66BD"/>
    <w:rsid w:val="009A7277"/>
    <w:rsid w:val="009A7D49"/>
    <w:rsid w:val="009B06EB"/>
    <w:rsid w:val="009B1FF0"/>
    <w:rsid w:val="009B4751"/>
    <w:rsid w:val="009B4F1E"/>
    <w:rsid w:val="009B5D63"/>
    <w:rsid w:val="009B6479"/>
    <w:rsid w:val="009B71AB"/>
    <w:rsid w:val="009C09C3"/>
    <w:rsid w:val="009C0A17"/>
    <w:rsid w:val="009C1166"/>
    <w:rsid w:val="009C5922"/>
    <w:rsid w:val="009C72E8"/>
    <w:rsid w:val="009D141F"/>
    <w:rsid w:val="009D1ED5"/>
    <w:rsid w:val="009D2326"/>
    <w:rsid w:val="009D48FD"/>
    <w:rsid w:val="009D4A24"/>
    <w:rsid w:val="009D64ED"/>
    <w:rsid w:val="009D72F7"/>
    <w:rsid w:val="009E23D3"/>
    <w:rsid w:val="009E4D0D"/>
    <w:rsid w:val="009E6807"/>
    <w:rsid w:val="009F1617"/>
    <w:rsid w:val="009F1C97"/>
    <w:rsid w:val="009F3582"/>
    <w:rsid w:val="009F35DD"/>
    <w:rsid w:val="009F3B38"/>
    <w:rsid w:val="009F50F0"/>
    <w:rsid w:val="009F763C"/>
    <w:rsid w:val="00A004B4"/>
    <w:rsid w:val="00A01856"/>
    <w:rsid w:val="00A03B17"/>
    <w:rsid w:val="00A07117"/>
    <w:rsid w:val="00A10D74"/>
    <w:rsid w:val="00A11991"/>
    <w:rsid w:val="00A119DF"/>
    <w:rsid w:val="00A1330E"/>
    <w:rsid w:val="00A13D00"/>
    <w:rsid w:val="00A1418E"/>
    <w:rsid w:val="00A209B8"/>
    <w:rsid w:val="00A209C0"/>
    <w:rsid w:val="00A22582"/>
    <w:rsid w:val="00A22CD0"/>
    <w:rsid w:val="00A25EF9"/>
    <w:rsid w:val="00A3077B"/>
    <w:rsid w:val="00A3088F"/>
    <w:rsid w:val="00A30CB6"/>
    <w:rsid w:val="00A333AB"/>
    <w:rsid w:val="00A36548"/>
    <w:rsid w:val="00A36B70"/>
    <w:rsid w:val="00A415CE"/>
    <w:rsid w:val="00A4177C"/>
    <w:rsid w:val="00A441C9"/>
    <w:rsid w:val="00A441E9"/>
    <w:rsid w:val="00A4527B"/>
    <w:rsid w:val="00A46291"/>
    <w:rsid w:val="00A4692F"/>
    <w:rsid w:val="00A47821"/>
    <w:rsid w:val="00A47F39"/>
    <w:rsid w:val="00A522A9"/>
    <w:rsid w:val="00A5275B"/>
    <w:rsid w:val="00A52B7C"/>
    <w:rsid w:val="00A53FB9"/>
    <w:rsid w:val="00A54763"/>
    <w:rsid w:val="00A549A5"/>
    <w:rsid w:val="00A55B50"/>
    <w:rsid w:val="00A56632"/>
    <w:rsid w:val="00A56F3C"/>
    <w:rsid w:val="00A60A96"/>
    <w:rsid w:val="00A60E95"/>
    <w:rsid w:val="00A60F16"/>
    <w:rsid w:val="00A61734"/>
    <w:rsid w:val="00A63B84"/>
    <w:rsid w:val="00A64B90"/>
    <w:rsid w:val="00A653D3"/>
    <w:rsid w:val="00A656E2"/>
    <w:rsid w:val="00A660B3"/>
    <w:rsid w:val="00A66515"/>
    <w:rsid w:val="00A66F05"/>
    <w:rsid w:val="00A672FE"/>
    <w:rsid w:val="00A7010A"/>
    <w:rsid w:val="00A72148"/>
    <w:rsid w:val="00A740EF"/>
    <w:rsid w:val="00A775EA"/>
    <w:rsid w:val="00A80834"/>
    <w:rsid w:val="00A809EF"/>
    <w:rsid w:val="00A8293C"/>
    <w:rsid w:val="00A86B68"/>
    <w:rsid w:val="00A907DB"/>
    <w:rsid w:val="00A92BD9"/>
    <w:rsid w:val="00A92CDB"/>
    <w:rsid w:val="00A94608"/>
    <w:rsid w:val="00AA0E25"/>
    <w:rsid w:val="00AA1DFF"/>
    <w:rsid w:val="00AA29D0"/>
    <w:rsid w:val="00AA4310"/>
    <w:rsid w:val="00AA4621"/>
    <w:rsid w:val="00AA4DF4"/>
    <w:rsid w:val="00AA5757"/>
    <w:rsid w:val="00AA5BB6"/>
    <w:rsid w:val="00AA6128"/>
    <w:rsid w:val="00AA75AF"/>
    <w:rsid w:val="00AA7F52"/>
    <w:rsid w:val="00AB161A"/>
    <w:rsid w:val="00AB34B7"/>
    <w:rsid w:val="00AB3ED9"/>
    <w:rsid w:val="00AB4133"/>
    <w:rsid w:val="00AC0903"/>
    <w:rsid w:val="00AC20B6"/>
    <w:rsid w:val="00AC37A4"/>
    <w:rsid w:val="00AC4FFA"/>
    <w:rsid w:val="00AC5B95"/>
    <w:rsid w:val="00AD1688"/>
    <w:rsid w:val="00AD1A04"/>
    <w:rsid w:val="00AD29EB"/>
    <w:rsid w:val="00AD45BB"/>
    <w:rsid w:val="00AD4E1D"/>
    <w:rsid w:val="00AD5B39"/>
    <w:rsid w:val="00AD615B"/>
    <w:rsid w:val="00AD7015"/>
    <w:rsid w:val="00AE0D52"/>
    <w:rsid w:val="00AE1D1C"/>
    <w:rsid w:val="00AE4E33"/>
    <w:rsid w:val="00AE4ED3"/>
    <w:rsid w:val="00AE5E31"/>
    <w:rsid w:val="00AE70FE"/>
    <w:rsid w:val="00AF1794"/>
    <w:rsid w:val="00AF2249"/>
    <w:rsid w:val="00AF3F50"/>
    <w:rsid w:val="00AF53E6"/>
    <w:rsid w:val="00AF684A"/>
    <w:rsid w:val="00AF7296"/>
    <w:rsid w:val="00AF738C"/>
    <w:rsid w:val="00AF7D3F"/>
    <w:rsid w:val="00B03B3A"/>
    <w:rsid w:val="00B04994"/>
    <w:rsid w:val="00B04EF3"/>
    <w:rsid w:val="00B05824"/>
    <w:rsid w:val="00B06156"/>
    <w:rsid w:val="00B0622B"/>
    <w:rsid w:val="00B06FB1"/>
    <w:rsid w:val="00B07A4C"/>
    <w:rsid w:val="00B07B2D"/>
    <w:rsid w:val="00B07CBA"/>
    <w:rsid w:val="00B10DDB"/>
    <w:rsid w:val="00B115F3"/>
    <w:rsid w:val="00B12240"/>
    <w:rsid w:val="00B12FA8"/>
    <w:rsid w:val="00B151AB"/>
    <w:rsid w:val="00B15C0B"/>
    <w:rsid w:val="00B16BB7"/>
    <w:rsid w:val="00B17201"/>
    <w:rsid w:val="00B20526"/>
    <w:rsid w:val="00B20B23"/>
    <w:rsid w:val="00B2272A"/>
    <w:rsid w:val="00B22FDE"/>
    <w:rsid w:val="00B235EF"/>
    <w:rsid w:val="00B2421B"/>
    <w:rsid w:val="00B25847"/>
    <w:rsid w:val="00B269DB"/>
    <w:rsid w:val="00B26E2B"/>
    <w:rsid w:val="00B313EC"/>
    <w:rsid w:val="00B3271A"/>
    <w:rsid w:val="00B34963"/>
    <w:rsid w:val="00B34E18"/>
    <w:rsid w:val="00B376DA"/>
    <w:rsid w:val="00B37CF8"/>
    <w:rsid w:val="00B42301"/>
    <w:rsid w:val="00B42D20"/>
    <w:rsid w:val="00B44574"/>
    <w:rsid w:val="00B44DE4"/>
    <w:rsid w:val="00B45CD6"/>
    <w:rsid w:val="00B45F33"/>
    <w:rsid w:val="00B465AD"/>
    <w:rsid w:val="00B46882"/>
    <w:rsid w:val="00B47025"/>
    <w:rsid w:val="00B47C87"/>
    <w:rsid w:val="00B50600"/>
    <w:rsid w:val="00B50D45"/>
    <w:rsid w:val="00B53A9A"/>
    <w:rsid w:val="00B5495D"/>
    <w:rsid w:val="00B55F06"/>
    <w:rsid w:val="00B5629D"/>
    <w:rsid w:val="00B57555"/>
    <w:rsid w:val="00B60375"/>
    <w:rsid w:val="00B60EFC"/>
    <w:rsid w:val="00B616E6"/>
    <w:rsid w:val="00B61E9C"/>
    <w:rsid w:val="00B65472"/>
    <w:rsid w:val="00B670E8"/>
    <w:rsid w:val="00B67378"/>
    <w:rsid w:val="00B70A7C"/>
    <w:rsid w:val="00B721AA"/>
    <w:rsid w:val="00B7454A"/>
    <w:rsid w:val="00B74A74"/>
    <w:rsid w:val="00B75B2F"/>
    <w:rsid w:val="00B764B6"/>
    <w:rsid w:val="00B80271"/>
    <w:rsid w:val="00B808A6"/>
    <w:rsid w:val="00B80985"/>
    <w:rsid w:val="00B80D52"/>
    <w:rsid w:val="00B81FA3"/>
    <w:rsid w:val="00B8470C"/>
    <w:rsid w:val="00B86950"/>
    <w:rsid w:val="00B86F08"/>
    <w:rsid w:val="00B879DF"/>
    <w:rsid w:val="00B906A0"/>
    <w:rsid w:val="00B912FF"/>
    <w:rsid w:val="00B91BBA"/>
    <w:rsid w:val="00B9206D"/>
    <w:rsid w:val="00B92145"/>
    <w:rsid w:val="00B929E4"/>
    <w:rsid w:val="00B92CC0"/>
    <w:rsid w:val="00B942DB"/>
    <w:rsid w:val="00B94C0C"/>
    <w:rsid w:val="00B9555E"/>
    <w:rsid w:val="00B96FD6"/>
    <w:rsid w:val="00B96FF3"/>
    <w:rsid w:val="00B97400"/>
    <w:rsid w:val="00B97EED"/>
    <w:rsid w:val="00BA2E31"/>
    <w:rsid w:val="00BA3902"/>
    <w:rsid w:val="00BA412B"/>
    <w:rsid w:val="00BA4505"/>
    <w:rsid w:val="00BA46C6"/>
    <w:rsid w:val="00BA513E"/>
    <w:rsid w:val="00BA6855"/>
    <w:rsid w:val="00BA6B39"/>
    <w:rsid w:val="00BB1BDD"/>
    <w:rsid w:val="00BB34B1"/>
    <w:rsid w:val="00BB3A1B"/>
    <w:rsid w:val="00BB499B"/>
    <w:rsid w:val="00BB6B6D"/>
    <w:rsid w:val="00BB6EAD"/>
    <w:rsid w:val="00BC1F5B"/>
    <w:rsid w:val="00BC206F"/>
    <w:rsid w:val="00BC2476"/>
    <w:rsid w:val="00BC2F4A"/>
    <w:rsid w:val="00BC42F4"/>
    <w:rsid w:val="00BD1196"/>
    <w:rsid w:val="00BD1207"/>
    <w:rsid w:val="00BD1B0F"/>
    <w:rsid w:val="00BD1DE5"/>
    <w:rsid w:val="00BD3D09"/>
    <w:rsid w:val="00BD4283"/>
    <w:rsid w:val="00BD4C00"/>
    <w:rsid w:val="00BD5204"/>
    <w:rsid w:val="00BE00C0"/>
    <w:rsid w:val="00BE04B0"/>
    <w:rsid w:val="00BE1047"/>
    <w:rsid w:val="00BE16D1"/>
    <w:rsid w:val="00BE1874"/>
    <w:rsid w:val="00BE2D35"/>
    <w:rsid w:val="00BE2E8A"/>
    <w:rsid w:val="00BE300F"/>
    <w:rsid w:val="00BE3E1F"/>
    <w:rsid w:val="00BE6629"/>
    <w:rsid w:val="00BE7541"/>
    <w:rsid w:val="00BF0275"/>
    <w:rsid w:val="00BF129B"/>
    <w:rsid w:val="00BF35CF"/>
    <w:rsid w:val="00BF397A"/>
    <w:rsid w:val="00BF4F13"/>
    <w:rsid w:val="00BF5004"/>
    <w:rsid w:val="00BF6A91"/>
    <w:rsid w:val="00BF6AF9"/>
    <w:rsid w:val="00BF6D45"/>
    <w:rsid w:val="00BF7F2C"/>
    <w:rsid w:val="00C00384"/>
    <w:rsid w:val="00C0124E"/>
    <w:rsid w:val="00C016D8"/>
    <w:rsid w:val="00C0186A"/>
    <w:rsid w:val="00C018E9"/>
    <w:rsid w:val="00C01E56"/>
    <w:rsid w:val="00C04777"/>
    <w:rsid w:val="00C05F7D"/>
    <w:rsid w:val="00C06BD5"/>
    <w:rsid w:val="00C06C3F"/>
    <w:rsid w:val="00C06E66"/>
    <w:rsid w:val="00C06EBA"/>
    <w:rsid w:val="00C10967"/>
    <w:rsid w:val="00C12038"/>
    <w:rsid w:val="00C1395B"/>
    <w:rsid w:val="00C1479A"/>
    <w:rsid w:val="00C14E3B"/>
    <w:rsid w:val="00C157FC"/>
    <w:rsid w:val="00C21FCE"/>
    <w:rsid w:val="00C2431E"/>
    <w:rsid w:val="00C24F45"/>
    <w:rsid w:val="00C2581C"/>
    <w:rsid w:val="00C27564"/>
    <w:rsid w:val="00C30C88"/>
    <w:rsid w:val="00C32847"/>
    <w:rsid w:val="00C338DA"/>
    <w:rsid w:val="00C33ED5"/>
    <w:rsid w:val="00C344C3"/>
    <w:rsid w:val="00C405A5"/>
    <w:rsid w:val="00C41663"/>
    <w:rsid w:val="00C43C57"/>
    <w:rsid w:val="00C44A9E"/>
    <w:rsid w:val="00C4504C"/>
    <w:rsid w:val="00C45CAA"/>
    <w:rsid w:val="00C45D16"/>
    <w:rsid w:val="00C470FD"/>
    <w:rsid w:val="00C516DC"/>
    <w:rsid w:val="00C52D35"/>
    <w:rsid w:val="00C53825"/>
    <w:rsid w:val="00C56099"/>
    <w:rsid w:val="00C56141"/>
    <w:rsid w:val="00C61864"/>
    <w:rsid w:val="00C620C4"/>
    <w:rsid w:val="00C6274D"/>
    <w:rsid w:val="00C627C2"/>
    <w:rsid w:val="00C62DBB"/>
    <w:rsid w:val="00C633B7"/>
    <w:rsid w:val="00C63424"/>
    <w:rsid w:val="00C6662A"/>
    <w:rsid w:val="00C672A9"/>
    <w:rsid w:val="00C710A9"/>
    <w:rsid w:val="00C7214A"/>
    <w:rsid w:val="00C73792"/>
    <w:rsid w:val="00C74884"/>
    <w:rsid w:val="00C75010"/>
    <w:rsid w:val="00C7550C"/>
    <w:rsid w:val="00C75755"/>
    <w:rsid w:val="00C767E1"/>
    <w:rsid w:val="00C77524"/>
    <w:rsid w:val="00C80431"/>
    <w:rsid w:val="00C835DC"/>
    <w:rsid w:val="00C840FE"/>
    <w:rsid w:val="00C87293"/>
    <w:rsid w:val="00C92865"/>
    <w:rsid w:val="00C92E22"/>
    <w:rsid w:val="00C93622"/>
    <w:rsid w:val="00C937F6"/>
    <w:rsid w:val="00C963BA"/>
    <w:rsid w:val="00CA2481"/>
    <w:rsid w:val="00CA4E4F"/>
    <w:rsid w:val="00CA5CBD"/>
    <w:rsid w:val="00CA6B62"/>
    <w:rsid w:val="00CA7037"/>
    <w:rsid w:val="00CA70B9"/>
    <w:rsid w:val="00CA7C53"/>
    <w:rsid w:val="00CB2CD8"/>
    <w:rsid w:val="00CB3442"/>
    <w:rsid w:val="00CB6055"/>
    <w:rsid w:val="00CB6800"/>
    <w:rsid w:val="00CB7F5C"/>
    <w:rsid w:val="00CC0F94"/>
    <w:rsid w:val="00CC176F"/>
    <w:rsid w:val="00CC20C0"/>
    <w:rsid w:val="00CC2CAF"/>
    <w:rsid w:val="00CC342B"/>
    <w:rsid w:val="00CC34AD"/>
    <w:rsid w:val="00CC4C56"/>
    <w:rsid w:val="00CC5A9A"/>
    <w:rsid w:val="00CC61FE"/>
    <w:rsid w:val="00CD0160"/>
    <w:rsid w:val="00CD4023"/>
    <w:rsid w:val="00CD4247"/>
    <w:rsid w:val="00CD5D58"/>
    <w:rsid w:val="00CD7DF1"/>
    <w:rsid w:val="00CD7E16"/>
    <w:rsid w:val="00CE2FBC"/>
    <w:rsid w:val="00CE3555"/>
    <w:rsid w:val="00CE37F0"/>
    <w:rsid w:val="00CE3A7C"/>
    <w:rsid w:val="00CE3EAD"/>
    <w:rsid w:val="00CE7DC2"/>
    <w:rsid w:val="00CF18A0"/>
    <w:rsid w:val="00CF1AB6"/>
    <w:rsid w:val="00CF3162"/>
    <w:rsid w:val="00CF3990"/>
    <w:rsid w:val="00CF4567"/>
    <w:rsid w:val="00CF4644"/>
    <w:rsid w:val="00CF4FB8"/>
    <w:rsid w:val="00CF5042"/>
    <w:rsid w:val="00CF5C5C"/>
    <w:rsid w:val="00D010DC"/>
    <w:rsid w:val="00D019EE"/>
    <w:rsid w:val="00D01DA1"/>
    <w:rsid w:val="00D027F8"/>
    <w:rsid w:val="00D059E8"/>
    <w:rsid w:val="00D06544"/>
    <w:rsid w:val="00D06C2F"/>
    <w:rsid w:val="00D06E09"/>
    <w:rsid w:val="00D11155"/>
    <w:rsid w:val="00D115EF"/>
    <w:rsid w:val="00D11772"/>
    <w:rsid w:val="00D12D04"/>
    <w:rsid w:val="00D1529D"/>
    <w:rsid w:val="00D1594B"/>
    <w:rsid w:val="00D1761D"/>
    <w:rsid w:val="00D177D5"/>
    <w:rsid w:val="00D17CF5"/>
    <w:rsid w:val="00D21638"/>
    <w:rsid w:val="00D22ECA"/>
    <w:rsid w:val="00D2507D"/>
    <w:rsid w:val="00D2680C"/>
    <w:rsid w:val="00D30C6C"/>
    <w:rsid w:val="00D30C9E"/>
    <w:rsid w:val="00D3158A"/>
    <w:rsid w:val="00D3310B"/>
    <w:rsid w:val="00D34F28"/>
    <w:rsid w:val="00D3518B"/>
    <w:rsid w:val="00D354C9"/>
    <w:rsid w:val="00D35863"/>
    <w:rsid w:val="00D36AB2"/>
    <w:rsid w:val="00D409DE"/>
    <w:rsid w:val="00D43103"/>
    <w:rsid w:val="00D4450B"/>
    <w:rsid w:val="00D46050"/>
    <w:rsid w:val="00D46B7D"/>
    <w:rsid w:val="00D47D58"/>
    <w:rsid w:val="00D53471"/>
    <w:rsid w:val="00D53BA2"/>
    <w:rsid w:val="00D54728"/>
    <w:rsid w:val="00D55910"/>
    <w:rsid w:val="00D57813"/>
    <w:rsid w:val="00D60059"/>
    <w:rsid w:val="00D6071C"/>
    <w:rsid w:val="00D60CD7"/>
    <w:rsid w:val="00D61004"/>
    <w:rsid w:val="00D641ED"/>
    <w:rsid w:val="00D67F7C"/>
    <w:rsid w:val="00D71A84"/>
    <w:rsid w:val="00D73BE1"/>
    <w:rsid w:val="00D75028"/>
    <w:rsid w:val="00D7642C"/>
    <w:rsid w:val="00D765C0"/>
    <w:rsid w:val="00D7734D"/>
    <w:rsid w:val="00D83555"/>
    <w:rsid w:val="00D858A9"/>
    <w:rsid w:val="00D90FD6"/>
    <w:rsid w:val="00D92A59"/>
    <w:rsid w:val="00D93CA2"/>
    <w:rsid w:val="00D953D6"/>
    <w:rsid w:val="00D96DBA"/>
    <w:rsid w:val="00D97E54"/>
    <w:rsid w:val="00DA01F8"/>
    <w:rsid w:val="00DA19A2"/>
    <w:rsid w:val="00DA2FFF"/>
    <w:rsid w:val="00DA3CF7"/>
    <w:rsid w:val="00DA52DD"/>
    <w:rsid w:val="00DA6968"/>
    <w:rsid w:val="00DA6F1B"/>
    <w:rsid w:val="00DA753C"/>
    <w:rsid w:val="00DA7EA0"/>
    <w:rsid w:val="00DB02FE"/>
    <w:rsid w:val="00DB0CB0"/>
    <w:rsid w:val="00DB1FC3"/>
    <w:rsid w:val="00DB3465"/>
    <w:rsid w:val="00DB35BE"/>
    <w:rsid w:val="00DB35C7"/>
    <w:rsid w:val="00DB363F"/>
    <w:rsid w:val="00DB4A99"/>
    <w:rsid w:val="00DB4D3C"/>
    <w:rsid w:val="00DB5A45"/>
    <w:rsid w:val="00DB653E"/>
    <w:rsid w:val="00DC06E2"/>
    <w:rsid w:val="00DC0A78"/>
    <w:rsid w:val="00DC4126"/>
    <w:rsid w:val="00DC4E10"/>
    <w:rsid w:val="00DD023C"/>
    <w:rsid w:val="00DD0561"/>
    <w:rsid w:val="00DD111B"/>
    <w:rsid w:val="00DD1635"/>
    <w:rsid w:val="00DD2F3B"/>
    <w:rsid w:val="00DD68E5"/>
    <w:rsid w:val="00DD74A0"/>
    <w:rsid w:val="00DD7BD5"/>
    <w:rsid w:val="00DD7D85"/>
    <w:rsid w:val="00DE0FC5"/>
    <w:rsid w:val="00DE0FC8"/>
    <w:rsid w:val="00DE22FF"/>
    <w:rsid w:val="00DE3726"/>
    <w:rsid w:val="00DE3D9F"/>
    <w:rsid w:val="00DE5794"/>
    <w:rsid w:val="00DE75EE"/>
    <w:rsid w:val="00DE7F5B"/>
    <w:rsid w:val="00DF1C7A"/>
    <w:rsid w:val="00DF2B7F"/>
    <w:rsid w:val="00DF3633"/>
    <w:rsid w:val="00DF39C0"/>
    <w:rsid w:val="00DF514A"/>
    <w:rsid w:val="00DF5F4B"/>
    <w:rsid w:val="00DF64FE"/>
    <w:rsid w:val="00DF7C5F"/>
    <w:rsid w:val="00E005E1"/>
    <w:rsid w:val="00E00B14"/>
    <w:rsid w:val="00E01747"/>
    <w:rsid w:val="00E028FA"/>
    <w:rsid w:val="00E02C38"/>
    <w:rsid w:val="00E02C84"/>
    <w:rsid w:val="00E032EF"/>
    <w:rsid w:val="00E04AC6"/>
    <w:rsid w:val="00E06399"/>
    <w:rsid w:val="00E07598"/>
    <w:rsid w:val="00E11BB5"/>
    <w:rsid w:val="00E1513C"/>
    <w:rsid w:val="00E17134"/>
    <w:rsid w:val="00E17F9C"/>
    <w:rsid w:val="00E2009B"/>
    <w:rsid w:val="00E2141D"/>
    <w:rsid w:val="00E219CC"/>
    <w:rsid w:val="00E23302"/>
    <w:rsid w:val="00E23C2F"/>
    <w:rsid w:val="00E23C8D"/>
    <w:rsid w:val="00E2622B"/>
    <w:rsid w:val="00E27143"/>
    <w:rsid w:val="00E27553"/>
    <w:rsid w:val="00E27D2B"/>
    <w:rsid w:val="00E305CC"/>
    <w:rsid w:val="00E30863"/>
    <w:rsid w:val="00E321F6"/>
    <w:rsid w:val="00E33C75"/>
    <w:rsid w:val="00E34949"/>
    <w:rsid w:val="00E374CA"/>
    <w:rsid w:val="00E37543"/>
    <w:rsid w:val="00E37802"/>
    <w:rsid w:val="00E37D30"/>
    <w:rsid w:val="00E404DA"/>
    <w:rsid w:val="00E413AE"/>
    <w:rsid w:val="00E42008"/>
    <w:rsid w:val="00E42ACF"/>
    <w:rsid w:val="00E43611"/>
    <w:rsid w:val="00E444C5"/>
    <w:rsid w:val="00E4468C"/>
    <w:rsid w:val="00E46135"/>
    <w:rsid w:val="00E479B7"/>
    <w:rsid w:val="00E53BE0"/>
    <w:rsid w:val="00E542D4"/>
    <w:rsid w:val="00E54B76"/>
    <w:rsid w:val="00E55E90"/>
    <w:rsid w:val="00E600A8"/>
    <w:rsid w:val="00E60A44"/>
    <w:rsid w:val="00E60BFF"/>
    <w:rsid w:val="00E60E37"/>
    <w:rsid w:val="00E60ECF"/>
    <w:rsid w:val="00E66173"/>
    <w:rsid w:val="00E66340"/>
    <w:rsid w:val="00E702DD"/>
    <w:rsid w:val="00E72863"/>
    <w:rsid w:val="00E72D74"/>
    <w:rsid w:val="00E7378D"/>
    <w:rsid w:val="00E74A8B"/>
    <w:rsid w:val="00E755EC"/>
    <w:rsid w:val="00E80736"/>
    <w:rsid w:val="00E81492"/>
    <w:rsid w:val="00E82F5F"/>
    <w:rsid w:val="00E835AB"/>
    <w:rsid w:val="00E83795"/>
    <w:rsid w:val="00E86EFC"/>
    <w:rsid w:val="00E87532"/>
    <w:rsid w:val="00E901F9"/>
    <w:rsid w:val="00E922EE"/>
    <w:rsid w:val="00E92E29"/>
    <w:rsid w:val="00E92F85"/>
    <w:rsid w:val="00E93E47"/>
    <w:rsid w:val="00E94C37"/>
    <w:rsid w:val="00E94DF1"/>
    <w:rsid w:val="00E95E25"/>
    <w:rsid w:val="00E9732F"/>
    <w:rsid w:val="00E975DD"/>
    <w:rsid w:val="00EA08DE"/>
    <w:rsid w:val="00EA0CD5"/>
    <w:rsid w:val="00EA0EF3"/>
    <w:rsid w:val="00EA0F68"/>
    <w:rsid w:val="00EA1493"/>
    <w:rsid w:val="00EA1661"/>
    <w:rsid w:val="00EA3631"/>
    <w:rsid w:val="00EA74D4"/>
    <w:rsid w:val="00EA7A33"/>
    <w:rsid w:val="00EA7C44"/>
    <w:rsid w:val="00EA7FAD"/>
    <w:rsid w:val="00EB387D"/>
    <w:rsid w:val="00EB4CFB"/>
    <w:rsid w:val="00EC0A93"/>
    <w:rsid w:val="00EC1587"/>
    <w:rsid w:val="00EC2CCB"/>
    <w:rsid w:val="00EC5B13"/>
    <w:rsid w:val="00EC5E16"/>
    <w:rsid w:val="00EC68C6"/>
    <w:rsid w:val="00ED1A7A"/>
    <w:rsid w:val="00ED3111"/>
    <w:rsid w:val="00ED3377"/>
    <w:rsid w:val="00ED33B0"/>
    <w:rsid w:val="00ED3C72"/>
    <w:rsid w:val="00ED64E7"/>
    <w:rsid w:val="00ED690D"/>
    <w:rsid w:val="00ED6E66"/>
    <w:rsid w:val="00ED7A89"/>
    <w:rsid w:val="00ED7E5A"/>
    <w:rsid w:val="00EE0062"/>
    <w:rsid w:val="00EE3156"/>
    <w:rsid w:val="00EE47E7"/>
    <w:rsid w:val="00EE7033"/>
    <w:rsid w:val="00EE767C"/>
    <w:rsid w:val="00EF0720"/>
    <w:rsid w:val="00EF075C"/>
    <w:rsid w:val="00EF57F5"/>
    <w:rsid w:val="00F0032B"/>
    <w:rsid w:val="00F00F4F"/>
    <w:rsid w:val="00F02303"/>
    <w:rsid w:val="00F0295B"/>
    <w:rsid w:val="00F03992"/>
    <w:rsid w:val="00F044BD"/>
    <w:rsid w:val="00F046AF"/>
    <w:rsid w:val="00F04735"/>
    <w:rsid w:val="00F07441"/>
    <w:rsid w:val="00F12D1A"/>
    <w:rsid w:val="00F145DF"/>
    <w:rsid w:val="00F162BC"/>
    <w:rsid w:val="00F16EF4"/>
    <w:rsid w:val="00F17344"/>
    <w:rsid w:val="00F21080"/>
    <w:rsid w:val="00F21A16"/>
    <w:rsid w:val="00F21E31"/>
    <w:rsid w:val="00F23949"/>
    <w:rsid w:val="00F2690D"/>
    <w:rsid w:val="00F27F31"/>
    <w:rsid w:val="00F30134"/>
    <w:rsid w:val="00F30D08"/>
    <w:rsid w:val="00F312FA"/>
    <w:rsid w:val="00F31301"/>
    <w:rsid w:val="00F32939"/>
    <w:rsid w:val="00F32CE4"/>
    <w:rsid w:val="00F32DDD"/>
    <w:rsid w:val="00F33C4D"/>
    <w:rsid w:val="00F33DBC"/>
    <w:rsid w:val="00F346D9"/>
    <w:rsid w:val="00F42781"/>
    <w:rsid w:val="00F43C80"/>
    <w:rsid w:val="00F45AE6"/>
    <w:rsid w:val="00F46481"/>
    <w:rsid w:val="00F4670C"/>
    <w:rsid w:val="00F52D70"/>
    <w:rsid w:val="00F5312E"/>
    <w:rsid w:val="00F53972"/>
    <w:rsid w:val="00F556D5"/>
    <w:rsid w:val="00F5600B"/>
    <w:rsid w:val="00F567B9"/>
    <w:rsid w:val="00F57640"/>
    <w:rsid w:val="00F57A82"/>
    <w:rsid w:val="00F609F8"/>
    <w:rsid w:val="00F60C26"/>
    <w:rsid w:val="00F655D5"/>
    <w:rsid w:val="00F66063"/>
    <w:rsid w:val="00F669AD"/>
    <w:rsid w:val="00F66EAC"/>
    <w:rsid w:val="00F7218C"/>
    <w:rsid w:val="00F72DEF"/>
    <w:rsid w:val="00F75234"/>
    <w:rsid w:val="00F77AAD"/>
    <w:rsid w:val="00F80159"/>
    <w:rsid w:val="00F81C9B"/>
    <w:rsid w:val="00F8306C"/>
    <w:rsid w:val="00F8452D"/>
    <w:rsid w:val="00F8532E"/>
    <w:rsid w:val="00F87BEE"/>
    <w:rsid w:val="00F87E7B"/>
    <w:rsid w:val="00F90046"/>
    <w:rsid w:val="00F932F4"/>
    <w:rsid w:val="00F937AD"/>
    <w:rsid w:val="00F93CDE"/>
    <w:rsid w:val="00F94020"/>
    <w:rsid w:val="00F9435B"/>
    <w:rsid w:val="00F950C3"/>
    <w:rsid w:val="00F964B7"/>
    <w:rsid w:val="00F96D61"/>
    <w:rsid w:val="00FA01E4"/>
    <w:rsid w:val="00FA0F37"/>
    <w:rsid w:val="00FA17C9"/>
    <w:rsid w:val="00FA188E"/>
    <w:rsid w:val="00FA29DF"/>
    <w:rsid w:val="00FA39A5"/>
    <w:rsid w:val="00FA478A"/>
    <w:rsid w:val="00FA496F"/>
    <w:rsid w:val="00FA5CD9"/>
    <w:rsid w:val="00FA5EF8"/>
    <w:rsid w:val="00FA5F1B"/>
    <w:rsid w:val="00FA604C"/>
    <w:rsid w:val="00FA720D"/>
    <w:rsid w:val="00FB0E2E"/>
    <w:rsid w:val="00FB4335"/>
    <w:rsid w:val="00FB50DC"/>
    <w:rsid w:val="00FB6E60"/>
    <w:rsid w:val="00FB7AAC"/>
    <w:rsid w:val="00FC030D"/>
    <w:rsid w:val="00FC0996"/>
    <w:rsid w:val="00FC1776"/>
    <w:rsid w:val="00FC18CA"/>
    <w:rsid w:val="00FC2FA0"/>
    <w:rsid w:val="00FC3304"/>
    <w:rsid w:val="00FC3549"/>
    <w:rsid w:val="00FC5378"/>
    <w:rsid w:val="00FC5C92"/>
    <w:rsid w:val="00FC61C9"/>
    <w:rsid w:val="00FC6329"/>
    <w:rsid w:val="00FC69B9"/>
    <w:rsid w:val="00FD13F4"/>
    <w:rsid w:val="00FD3920"/>
    <w:rsid w:val="00FD4328"/>
    <w:rsid w:val="00FD5018"/>
    <w:rsid w:val="00FD512D"/>
    <w:rsid w:val="00FD5CE4"/>
    <w:rsid w:val="00FD7400"/>
    <w:rsid w:val="00FE2282"/>
    <w:rsid w:val="00FE33E4"/>
    <w:rsid w:val="00FE439C"/>
    <w:rsid w:val="00FE5FD7"/>
    <w:rsid w:val="00FE76A8"/>
    <w:rsid w:val="00FE76C4"/>
    <w:rsid w:val="00FE7DBF"/>
    <w:rsid w:val="00FE7EDF"/>
    <w:rsid w:val="00FF1B9D"/>
    <w:rsid w:val="00FF3457"/>
    <w:rsid w:val="00FF3972"/>
    <w:rsid w:val="00FF639D"/>
    <w:rsid w:val="00FF7379"/>
    <w:rsid w:val="00FF7C41"/>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6910B3"/>
  <w15:docId w15:val="{E3E36D4B-E92A-417A-A657-59ED4AE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6">
    <w:name w:val="heading 6"/>
    <w:basedOn w:val="Normal"/>
    <w:next w:val="Normal"/>
    <w:link w:val="Heading6Char"/>
    <w:uiPriority w:val="99"/>
    <w:qFormat/>
    <w:rsid w:val="0056226D"/>
    <w:pPr>
      <w:keepNext/>
      <w:tabs>
        <w:tab w:val="left" w:pos="90"/>
      </w:tabs>
      <w:jc w:val="both"/>
      <w:outlineLvl w:val="5"/>
    </w:pPr>
    <w:rPr>
      <w:rFonts w:ascii=".VnArial" w:hAnsi=".Vn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ad">
    <w:name w:val="phead"/>
    <w:basedOn w:val="Normal"/>
    <w:rsid w:val="00A72148"/>
    <w:pPr>
      <w:spacing w:before="100" w:beforeAutospacing="1" w:after="100" w:afterAutospacing="1"/>
    </w:pPr>
  </w:style>
  <w:style w:type="character" w:customStyle="1" w:styleId="Vnbnnidung">
    <w:name w:val="Văn bản nội dung_"/>
    <w:link w:val="Vnbnnidung0"/>
    <w:uiPriority w:val="99"/>
    <w:rsid w:val="00175224"/>
    <w:rPr>
      <w:sz w:val="32"/>
      <w:szCs w:val="32"/>
    </w:rPr>
  </w:style>
  <w:style w:type="paragraph" w:customStyle="1" w:styleId="Vnbnnidung0">
    <w:name w:val="Văn bản nội dung"/>
    <w:basedOn w:val="Normal"/>
    <w:link w:val="Vnbnnidung"/>
    <w:uiPriority w:val="99"/>
    <w:rsid w:val="00175224"/>
    <w:pPr>
      <w:widowControl w:val="0"/>
      <w:spacing w:after="120" w:line="266" w:lineRule="auto"/>
      <w:ind w:firstLine="400"/>
    </w:pPr>
    <w:rPr>
      <w:sz w:val="32"/>
      <w:szCs w:val="32"/>
    </w:rPr>
  </w:style>
  <w:style w:type="paragraph" w:styleId="Header">
    <w:name w:val="header"/>
    <w:basedOn w:val="Normal"/>
    <w:link w:val="HeaderChar"/>
    <w:uiPriority w:val="99"/>
    <w:unhideWhenUsed/>
    <w:qFormat/>
    <w:rsid w:val="009F35DD"/>
    <w:pPr>
      <w:tabs>
        <w:tab w:val="center" w:pos="4680"/>
        <w:tab w:val="right" w:pos="9360"/>
      </w:tabs>
    </w:pPr>
  </w:style>
  <w:style w:type="character" w:customStyle="1" w:styleId="HeaderChar">
    <w:name w:val="Header Char"/>
    <w:basedOn w:val="DefaultParagraphFont"/>
    <w:link w:val="Header"/>
    <w:uiPriority w:val="99"/>
    <w:qFormat/>
    <w:rsid w:val="009F35DD"/>
    <w:rPr>
      <w:sz w:val="24"/>
      <w:szCs w:val="24"/>
    </w:rPr>
  </w:style>
  <w:style w:type="paragraph" w:styleId="Footer">
    <w:name w:val="footer"/>
    <w:basedOn w:val="Normal"/>
    <w:link w:val="FooterChar"/>
    <w:uiPriority w:val="99"/>
    <w:unhideWhenUsed/>
    <w:rsid w:val="009F35DD"/>
    <w:pPr>
      <w:tabs>
        <w:tab w:val="center" w:pos="4680"/>
        <w:tab w:val="right" w:pos="9360"/>
      </w:tabs>
    </w:pPr>
  </w:style>
  <w:style w:type="character" w:customStyle="1" w:styleId="FooterChar">
    <w:name w:val="Footer Char"/>
    <w:basedOn w:val="DefaultParagraphFont"/>
    <w:link w:val="Footer"/>
    <w:uiPriority w:val="99"/>
    <w:rsid w:val="009F35DD"/>
    <w:rPr>
      <w:sz w:val="24"/>
      <w:szCs w:val="24"/>
    </w:rPr>
  </w:style>
  <w:style w:type="paragraph" w:styleId="ListParagraph">
    <w:name w:val="List Paragraph"/>
    <w:aliases w:val="List Paragraph3,My checklist,Table Sequence,VNA - List Paragraph,bullet 1,Bullet L1,Colorful List - Accent 11,Bullets,References,List Paragraph (numbered (a)),Ghi chú,List Paragraph1"/>
    <w:basedOn w:val="Normal"/>
    <w:link w:val="ListParagraphChar"/>
    <w:uiPriority w:val="34"/>
    <w:qFormat/>
    <w:rsid w:val="003C2DBE"/>
    <w:pPr>
      <w:ind w:left="720"/>
      <w:contextualSpacing/>
    </w:pPr>
  </w:style>
  <w:style w:type="paragraph" w:customStyle="1" w:styleId="normal0020table">
    <w:name w:val="normal_0020table"/>
    <w:basedOn w:val="Normal"/>
    <w:rsid w:val="00A66F05"/>
    <w:pPr>
      <w:spacing w:before="100" w:beforeAutospacing="1" w:after="100" w:afterAutospacing="1"/>
    </w:pPr>
    <w:rPr>
      <w:lang w:val="vi-VN" w:eastAsia="vi-VN"/>
    </w:rPr>
  </w:style>
  <w:style w:type="character" w:customStyle="1" w:styleId="normal0020tablechar">
    <w:name w:val="normal_0020table__char"/>
    <w:basedOn w:val="DefaultParagraphFont"/>
    <w:rsid w:val="00A66F05"/>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25"/>
    <w:basedOn w:val="Normal"/>
    <w:link w:val="NormalWebChar"/>
    <w:uiPriority w:val="99"/>
    <w:unhideWhenUsed/>
    <w:qFormat/>
    <w:rsid w:val="00F4670C"/>
    <w:pPr>
      <w:spacing w:before="100" w:beforeAutospacing="1" w:after="100" w:afterAutospacing="1"/>
    </w:pPr>
  </w:style>
  <w:style w:type="character" w:styleId="Hyperlink">
    <w:name w:val="Hyperlink"/>
    <w:basedOn w:val="DefaultParagraphFont"/>
    <w:uiPriority w:val="99"/>
    <w:unhideWhenUsed/>
    <w:rsid w:val="00F4670C"/>
    <w:rPr>
      <w:color w:val="0000FF"/>
      <w:u w:val="singl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Char9,Char9"/>
    <w:basedOn w:val="Normal"/>
    <w:link w:val="FootnoteTextChar"/>
    <w:uiPriority w:val="99"/>
    <w:qFormat/>
    <w:rsid w:val="00CE3555"/>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Char9 Char,Char9 Char"/>
    <w:basedOn w:val="DefaultParagraphFont"/>
    <w:link w:val="FootnoteText"/>
    <w:uiPriority w:val="99"/>
    <w:qFormat/>
    <w:rsid w:val="00CE3555"/>
  </w:style>
  <w:style w:type="character" w:styleId="FootnoteReference">
    <w:name w:val="footnote reference"/>
    <w:basedOn w:val="DefaultParagraphFont"/>
    <w:uiPriority w:val="99"/>
    <w:semiHidden/>
    <w:unhideWhenUsed/>
    <w:rsid w:val="00093DEA"/>
    <w:rPr>
      <w:vertAlign w:val="superscript"/>
    </w:rPr>
  </w:style>
  <w:style w:type="character" w:styleId="CommentReference">
    <w:name w:val="annotation reference"/>
    <w:basedOn w:val="DefaultParagraphFont"/>
    <w:uiPriority w:val="99"/>
    <w:unhideWhenUsed/>
    <w:rsid w:val="00DA6F1B"/>
    <w:rPr>
      <w:sz w:val="16"/>
      <w:szCs w:val="16"/>
    </w:rPr>
  </w:style>
  <w:style w:type="paragraph" w:styleId="CommentText">
    <w:name w:val="annotation text"/>
    <w:basedOn w:val="Normal"/>
    <w:link w:val="CommentTextChar"/>
    <w:uiPriority w:val="99"/>
    <w:unhideWhenUsed/>
    <w:rsid w:val="00DA6F1B"/>
    <w:rPr>
      <w:sz w:val="20"/>
      <w:szCs w:val="20"/>
    </w:rPr>
  </w:style>
  <w:style w:type="character" w:customStyle="1" w:styleId="CommentTextChar">
    <w:name w:val="Comment Text Char"/>
    <w:basedOn w:val="DefaultParagraphFont"/>
    <w:link w:val="CommentText"/>
    <w:uiPriority w:val="99"/>
    <w:rsid w:val="00DA6F1B"/>
  </w:style>
  <w:style w:type="paragraph" w:styleId="CommentSubject">
    <w:name w:val="annotation subject"/>
    <w:basedOn w:val="CommentText"/>
    <w:next w:val="CommentText"/>
    <w:link w:val="CommentSubjectChar"/>
    <w:uiPriority w:val="99"/>
    <w:semiHidden/>
    <w:unhideWhenUsed/>
    <w:rsid w:val="00DA6F1B"/>
    <w:rPr>
      <w:b/>
      <w:bCs/>
    </w:rPr>
  </w:style>
  <w:style w:type="character" w:customStyle="1" w:styleId="CommentSubjectChar">
    <w:name w:val="Comment Subject Char"/>
    <w:basedOn w:val="CommentTextChar"/>
    <w:link w:val="CommentSubject"/>
    <w:uiPriority w:val="99"/>
    <w:semiHidden/>
    <w:rsid w:val="00DA6F1B"/>
    <w:rPr>
      <w:b/>
      <w:bC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F8532E"/>
    <w:rPr>
      <w:sz w:val="24"/>
      <w:szCs w:val="24"/>
    </w:rPr>
  </w:style>
  <w:style w:type="paragraph" w:customStyle="1" w:styleId="CharCharCharCharChar">
    <w:name w:val="Char Char Char Char Char"/>
    <w:basedOn w:val="Normal"/>
    <w:rsid w:val="00105F87"/>
    <w:pPr>
      <w:widowControl w:val="0"/>
      <w:jc w:val="both"/>
    </w:pPr>
    <w:rPr>
      <w:rFonts w:eastAsia="SimSun"/>
      <w:kern w:val="2"/>
      <w:szCs w:val="26"/>
      <w:lang w:eastAsia="zh-CN"/>
    </w:rPr>
  </w:style>
  <w:style w:type="paragraph" w:styleId="Revision">
    <w:name w:val="Revision"/>
    <w:hidden/>
    <w:uiPriority w:val="99"/>
    <w:semiHidden/>
    <w:rsid w:val="00A4177C"/>
    <w:rPr>
      <w:sz w:val="24"/>
      <w:szCs w:val="24"/>
    </w:rPr>
  </w:style>
  <w:style w:type="paragraph" w:styleId="BodyText">
    <w:name w:val="Body Text"/>
    <w:basedOn w:val="Normal"/>
    <w:link w:val="BodyTextChar"/>
    <w:unhideWhenUsed/>
    <w:rsid w:val="00405AFD"/>
    <w:pPr>
      <w:spacing w:after="160" w:line="259" w:lineRule="auto"/>
    </w:pPr>
    <w:rPr>
      <w:rFonts w:ascii=".VnTimeH" w:hAnsi=".VnTimeH"/>
      <w:b/>
      <w:bCs/>
      <w:sz w:val="26"/>
    </w:rPr>
  </w:style>
  <w:style w:type="character" w:customStyle="1" w:styleId="BodyTextChar">
    <w:name w:val="Body Text Char"/>
    <w:basedOn w:val="DefaultParagraphFont"/>
    <w:link w:val="BodyText"/>
    <w:rsid w:val="00405AFD"/>
    <w:rPr>
      <w:rFonts w:ascii=".VnTimeH" w:hAnsi=".VnTimeH"/>
      <w:b/>
      <w:bCs/>
      <w:sz w:val="26"/>
      <w:szCs w:val="24"/>
    </w:rPr>
  </w:style>
  <w:style w:type="paragraph" w:styleId="BalloonText">
    <w:name w:val="Balloon Text"/>
    <w:basedOn w:val="Normal"/>
    <w:link w:val="BalloonTextChar"/>
    <w:uiPriority w:val="99"/>
    <w:semiHidden/>
    <w:unhideWhenUsed/>
    <w:rsid w:val="00D75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028"/>
    <w:rPr>
      <w:rFonts w:ascii="Segoe UI" w:hAnsi="Segoe UI" w:cs="Segoe UI"/>
      <w:sz w:val="18"/>
      <w:szCs w:val="18"/>
    </w:rPr>
  </w:style>
  <w:style w:type="character" w:customStyle="1" w:styleId="apple-converted-space">
    <w:name w:val="apple-converted-space"/>
    <w:basedOn w:val="DefaultParagraphFont"/>
    <w:rsid w:val="00E94DF1"/>
  </w:style>
  <w:style w:type="table" w:styleId="TableGrid">
    <w:name w:val="Table Grid"/>
    <w:basedOn w:val="TableNormal"/>
    <w:rsid w:val="00E94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005C7"/>
    <w:rPr>
      <w:rFonts w:ascii="Times New Roman" w:hAnsi="Times New Roman" w:cs="Times New Roman" w:hint="default"/>
      <w:b/>
      <w:bCs/>
      <w:i/>
      <w:iCs/>
      <w:color w:val="000000"/>
      <w:sz w:val="28"/>
      <w:szCs w:val="28"/>
    </w:rPr>
  </w:style>
  <w:style w:type="character" w:customStyle="1" w:styleId="Heading6Char">
    <w:name w:val="Heading 6 Char"/>
    <w:basedOn w:val="DefaultParagraphFont"/>
    <w:link w:val="Heading6"/>
    <w:uiPriority w:val="99"/>
    <w:rsid w:val="0056226D"/>
    <w:rPr>
      <w:rFonts w:ascii=".VnArial" w:hAnsi=".VnArial"/>
      <w:b/>
      <w:sz w:val="28"/>
    </w:rPr>
  </w:style>
  <w:style w:type="character" w:styleId="PageNumber">
    <w:name w:val="page number"/>
    <w:basedOn w:val="DefaultParagraphFont"/>
    <w:rsid w:val="0056226D"/>
  </w:style>
  <w:style w:type="character" w:customStyle="1" w:styleId="ListParagraphChar">
    <w:name w:val="List Paragraph Char"/>
    <w:aliases w:val="List Paragraph3 Char,My checklist Char,Table Sequence Char,VNA - List Paragraph Char,bullet 1 Char,Bullet L1 Char,Colorful List - Accent 11 Char,Bullets Char,References Char,List Paragraph (numbered (a)) Char,Ghi chú Char"/>
    <w:link w:val="ListParagraph"/>
    <w:uiPriority w:val="34"/>
    <w:rsid w:val="00984E8F"/>
    <w:rPr>
      <w:sz w:val="24"/>
      <w:szCs w:val="24"/>
    </w:rPr>
  </w:style>
  <w:style w:type="character" w:customStyle="1" w:styleId="UnresolvedMention1">
    <w:name w:val="Unresolved Mention1"/>
    <w:basedOn w:val="DefaultParagraphFont"/>
    <w:uiPriority w:val="99"/>
    <w:semiHidden/>
    <w:unhideWhenUsed/>
    <w:rsid w:val="006B1538"/>
    <w:rPr>
      <w:color w:val="605E5C"/>
      <w:shd w:val="clear" w:color="auto" w:fill="E1DFDD"/>
    </w:rPr>
  </w:style>
  <w:style w:type="paragraph" w:customStyle="1" w:styleId="Char">
    <w:name w:val="Char"/>
    <w:basedOn w:val="Normal"/>
    <w:autoRedefine/>
    <w:rsid w:val="003B46F9"/>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0550">
      <w:bodyDiv w:val="1"/>
      <w:marLeft w:val="0"/>
      <w:marRight w:val="0"/>
      <w:marTop w:val="0"/>
      <w:marBottom w:val="0"/>
      <w:divBdr>
        <w:top w:val="none" w:sz="0" w:space="0" w:color="auto"/>
        <w:left w:val="none" w:sz="0" w:space="0" w:color="auto"/>
        <w:bottom w:val="none" w:sz="0" w:space="0" w:color="auto"/>
        <w:right w:val="none" w:sz="0" w:space="0" w:color="auto"/>
      </w:divBdr>
    </w:div>
    <w:div w:id="676036439">
      <w:bodyDiv w:val="1"/>
      <w:marLeft w:val="0"/>
      <w:marRight w:val="0"/>
      <w:marTop w:val="0"/>
      <w:marBottom w:val="0"/>
      <w:divBdr>
        <w:top w:val="none" w:sz="0" w:space="0" w:color="auto"/>
        <w:left w:val="none" w:sz="0" w:space="0" w:color="auto"/>
        <w:bottom w:val="none" w:sz="0" w:space="0" w:color="auto"/>
        <w:right w:val="none" w:sz="0" w:space="0" w:color="auto"/>
      </w:divBdr>
    </w:div>
    <w:div w:id="838542350">
      <w:bodyDiv w:val="1"/>
      <w:marLeft w:val="0"/>
      <w:marRight w:val="0"/>
      <w:marTop w:val="0"/>
      <w:marBottom w:val="0"/>
      <w:divBdr>
        <w:top w:val="none" w:sz="0" w:space="0" w:color="auto"/>
        <w:left w:val="none" w:sz="0" w:space="0" w:color="auto"/>
        <w:bottom w:val="none" w:sz="0" w:space="0" w:color="auto"/>
        <w:right w:val="none" w:sz="0" w:space="0" w:color="auto"/>
      </w:divBdr>
    </w:div>
    <w:div w:id="1043403405">
      <w:bodyDiv w:val="1"/>
      <w:marLeft w:val="0"/>
      <w:marRight w:val="0"/>
      <w:marTop w:val="0"/>
      <w:marBottom w:val="0"/>
      <w:divBdr>
        <w:top w:val="none" w:sz="0" w:space="0" w:color="auto"/>
        <w:left w:val="none" w:sz="0" w:space="0" w:color="auto"/>
        <w:bottom w:val="none" w:sz="0" w:space="0" w:color="auto"/>
        <w:right w:val="none" w:sz="0" w:space="0" w:color="auto"/>
      </w:divBdr>
    </w:div>
    <w:div w:id="1148549922">
      <w:bodyDiv w:val="1"/>
      <w:marLeft w:val="0"/>
      <w:marRight w:val="0"/>
      <w:marTop w:val="0"/>
      <w:marBottom w:val="0"/>
      <w:divBdr>
        <w:top w:val="none" w:sz="0" w:space="0" w:color="auto"/>
        <w:left w:val="none" w:sz="0" w:space="0" w:color="auto"/>
        <w:bottom w:val="none" w:sz="0" w:space="0" w:color="auto"/>
        <w:right w:val="none" w:sz="0" w:space="0" w:color="auto"/>
      </w:divBdr>
    </w:div>
    <w:div w:id="1392730578">
      <w:bodyDiv w:val="1"/>
      <w:marLeft w:val="0"/>
      <w:marRight w:val="0"/>
      <w:marTop w:val="0"/>
      <w:marBottom w:val="0"/>
      <w:divBdr>
        <w:top w:val="none" w:sz="0" w:space="0" w:color="auto"/>
        <w:left w:val="none" w:sz="0" w:space="0" w:color="auto"/>
        <w:bottom w:val="none" w:sz="0" w:space="0" w:color="auto"/>
        <w:right w:val="none" w:sz="0" w:space="0" w:color="auto"/>
      </w:divBdr>
    </w:div>
    <w:div w:id="2022900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F8941-B72A-44D6-A5D5-DFD37454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Dinh Thao (0912127577)</dc:creator>
  <cp:lastModifiedBy>NEW</cp:lastModifiedBy>
  <cp:revision>2</cp:revision>
  <cp:lastPrinted>2025-10-01T08:34:00Z</cp:lastPrinted>
  <dcterms:created xsi:type="dcterms:W3CDTF">2025-10-16T09:18:00Z</dcterms:created>
  <dcterms:modified xsi:type="dcterms:W3CDTF">2025-10-16T09:18:00Z</dcterms:modified>
</cp:coreProperties>
</file>